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EACAA" w14:textId="77777777" w:rsidR="00394494" w:rsidRDefault="006F7E3D">
      <w:r>
        <w:rPr>
          <w:noProof/>
        </w:rPr>
        <mc:AlternateContent>
          <mc:Choice Requires="wps">
            <w:drawing>
              <wp:anchor distT="0" distB="0" distL="114300" distR="114300" simplePos="0" relativeHeight="251659264" behindDoc="0" locked="0" layoutInCell="1" allowOverlap="1" wp14:anchorId="55310F0C" wp14:editId="275DA726">
                <wp:simplePos x="0" y="0"/>
                <wp:positionH relativeFrom="page">
                  <wp:align>left</wp:align>
                </wp:positionH>
                <wp:positionV relativeFrom="page">
                  <wp:posOffset>-45719</wp:posOffset>
                </wp:positionV>
                <wp:extent cx="7765200" cy="45719"/>
                <wp:effectExtent l="0" t="0" r="2540" b="0"/>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765200" cy="45719"/>
                        </a:xfrm>
                        <a:prstGeom prst="rect">
                          <a:avLst/>
                        </a:prstGeom>
                        <a:solidFill>
                          <a:srgbClr val="F2F2F2"/>
                        </a:solidFill>
                        <a:ln w="9525">
                          <a:noFill/>
                          <a:miter lim="800000"/>
                          <a:headEnd/>
                          <a:tailEnd/>
                        </a:ln>
                      </wps:spPr>
                      <wps:txbx>
                        <w:txbxContent>
                          <w:p w14:paraId="2AD6290D" w14:textId="77777777" w:rsidR="00394494" w:rsidRDefault="006F7E3D">
                            <w:pPr>
                              <w:contextualSpacing/>
                            </w:pPr>
                            <w:r>
                              <w:rPr>
                                <w:noProof/>
                                <w:position w:val="-6"/>
                              </w:rPr>
                              <w:drawing>
                                <wp:inline distT="0" distB="0" distL="0" distR="0" wp14:anchorId="00FEA71E" wp14:editId="445DDC7A">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Id9" w:tooltip="Doc Translator - www.onlinedoctranslator.com" w:history="1">
                              <w:r>
                                <w:rPr>
                                  <w:rFonts w:ascii="Roboto" w:hAnsi="Roboto"/>
                                  <w:color w:val="0F2B46"/>
                                  <w:sz w:val="18"/>
                                  <w:szCs w:val="18"/>
                                </w:rPr>
                                <w:t xml:space="preserve">Translated from Indonesian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5310F0C" id="_x0000_t202" coordsize="21600,21600" o:spt="202" path="m,l,21600r21600,l21600,xe">
                <v:stroke joinstyle="miter"/>
                <v:path gradientshapeok="t" o:connecttype="rect"/>
              </v:shapetype>
              <v:shape id="ODT_ATTR_LBL_SHAPE" o:spid="_x0000_s1026" type="#_x0000_t202" style="position:absolute;margin-left:0;margin-top:-3.6pt;width:611.45pt;height:3.6pt;flip:y;z-index:251659264;visibility:visible;mso-wrap-style:square;mso-width-percent:1000;mso-height-percent:0;mso-wrap-distance-left:9pt;mso-wrap-distance-top:0;mso-wrap-distance-right:9pt;mso-wrap-distance-bottom:0;mso-position-horizontal:left;mso-position-horizontal-relative:page;mso-position-vertical:absolute;mso-position-vertical-relative:page;mso-width-percent:1000;mso-height-percent:0;mso-width-relative:page;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" fillcolor="#f2f2f2" stroked="f">
                <v:textbox inset=",0,,0">
                  <w:txbxContent>
                    <w:p w14:paraId="2AD6290D" w14:textId="77777777" w:rsidR="00394494" w:rsidRDefault="006F7E3D">
                      <w:pPr>
                        <w:contextualSpacing/>
                      </w:pPr>
                      <w:r>
                        <w:rPr>
                          <w:noProof/>
                          <w:position w:val="-6"/>
                        </w:rPr>
                        <w:drawing>
                          <wp:inline distT="0" distB="0" distL="0" distR="0" wp14:anchorId="00FEA71E" wp14:editId="445DDC7A">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Id11" w:tooltip="Doc Translator - www.onlinedoctranslator.com" w:history="1">
                        <w:r>
                          <w:rPr>
                            <w:rFonts w:ascii="Roboto" w:hAnsi="Roboto"/>
                            <w:color w:val="0F2B46"/>
                            <w:sz w:val="18"/>
                            <w:szCs w:val="18"/>
                          </w:rPr>
                          <w:t xml:space="preserve">Translated from Indonesian to English - </w:t>
                        </w:r>
                        <w:r>
                          <w:rPr>
                            <w:rFonts w:ascii="Roboto" w:hAnsi="Roboto"/>
                            <w:color w:val="0F2B46"/>
                            <w:sz w:val="18"/>
                            <w:szCs w:val="18"/>
                            <w:u w:val="single"/>
                          </w:rPr>
                          <w:t>www.onlinedoctranslator.com</w:t>
                        </w:r>
                      </w:hyperlink>
                    </w:p>
                  </w:txbxContent>
                </v:textbox>
                <w10:wrap anchorx="page" anchory="page"/>
              </v:shape>
            </w:pict>
          </mc:Fallback>
        </mc:AlternateContent>
      </w:r>
    </w:p>
    <w:p w14:paraId="3302BD04" w14:textId="77777777" w:rsidR="00394494" w:rsidRDefault="00394494">
      <w:pPr>
        <w:pStyle w:val="BodyText"/>
        <w:spacing w:before="2"/>
        <w:rPr>
          <w:sz w:val="11"/>
        </w:rPr>
      </w:pPr>
    </w:p>
    <w:p w14:paraId="0B1A1255" w14:textId="77777777" w:rsidR="00394494" w:rsidRDefault="006F7E3D">
      <w:pPr>
        <w:pStyle w:val="BodyText"/>
        <w:ind w:left="113"/>
        <w:rPr>
          <w:sz w:val="20"/>
        </w:rPr>
      </w:pPr>
      <w:r>
        <w:rPr>
          <w:noProof/>
          <w:sz w:val="20"/>
        </w:rPr>
        <mc:AlternateContent>
          <mc:Choice Requires="wpg">
            <w:drawing>
              <wp:inline distT="0" distB="0" distL="0" distR="0" wp14:anchorId="672FBBE1" wp14:editId="2D47A106">
                <wp:extent cx="1659890" cy="201295"/>
                <wp:effectExtent l="0" t="0" r="0" b="0"/>
                <wp:docPr id="1" name="docshapegroup7"/>
                <wp:cNvGraphicFramePr/>
                <a:graphic xmlns:a="http://schemas.openxmlformats.org/drawingml/2006/main">
                  <a:graphicData uri="http://schemas.microsoft.com/office/word/2010/wordprocessingGroup">
                    <wpg:wgp>
                      <wpg:cNvGrpSpPr/>
                      <wpg:grpSpPr>
                        <a:xfrm>
                          <a:off x="0" y="0"/>
                          <a:ext cx="1659240" cy="200520"/>
                          <a:chOff x="0" y="0"/>
                          <a:chExt cx="1659240" cy="200520"/>
                        </a:xfrm>
                      </wpg:grpSpPr>
                      <wps:wsp>
                        <wps:cNvPr id="2" name="Freeform: Shape 2"/>
                        <wps:cNvSpPr/>
                        <wps:spPr>
                          <a:xfrm>
                            <a:off x="6480" y="5760"/>
                            <a:ext cx="1646640" cy="187920"/>
                          </a:xfrm>
                          <a:custGeom>
                            <a:avLst/>
                            <a:gdLst/>
                            <a:ahLst/>
                            <a:cxnLst/>
                            <a:rect l="l" t="t" r="r" b="b"/>
                            <a:pathLst>
                              <a:path w="2592" h="296">
                                <a:moveTo>
                                  <a:pt x="67" y="10"/>
                                </a:moveTo>
                                <a:lnTo>
                                  <a:pt x="58" y="11"/>
                                </a:lnTo>
                                <a:lnTo>
                                  <a:pt x="38" y="17"/>
                                </a:lnTo>
                                <a:lnTo>
                                  <a:pt x="19" y="34"/>
                                </a:lnTo>
                                <a:lnTo>
                                  <a:pt x="10" y="67"/>
                                </a:lnTo>
                                <a:lnTo>
                                  <a:pt x="10" y="249"/>
                                </a:lnTo>
                                <a:lnTo>
                                  <a:pt x="11" y="258"/>
                                </a:lnTo>
                                <a:lnTo>
                                  <a:pt x="17" y="277"/>
                                </a:lnTo>
                                <a:lnTo>
                                  <a:pt x="34" y="297"/>
                                </a:lnTo>
                                <a:lnTo>
                                  <a:pt x="67" y="306"/>
                                </a:lnTo>
                                <a:lnTo>
                                  <a:pt x="2546" y="306"/>
                                </a:lnTo>
                                <a:lnTo>
                                  <a:pt x="2554" y="305"/>
                                </a:lnTo>
                                <a:lnTo>
                                  <a:pt x="2574" y="298"/>
                                </a:lnTo>
                                <a:lnTo>
                                  <a:pt x="2593" y="282"/>
                                </a:lnTo>
                                <a:lnTo>
                                  <a:pt x="2602" y="249"/>
                                </a:lnTo>
                                <a:lnTo>
                                  <a:pt x="2602" y="67"/>
                                </a:lnTo>
                                <a:lnTo>
                                  <a:pt x="2601" y="58"/>
                                </a:lnTo>
                                <a:lnTo>
                                  <a:pt x="2595" y="38"/>
                                </a:lnTo>
                                <a:lnTo>
                                  <a:pt x="2578" y="19"/>
                                </a:lnTo>
                                <a:lnTo>
                                  <a:pt x="2546" y="10"/>
                                </a:lnTo>
                                <a:lnTo>
                                  <a:pt x="67" y="10"/>
                                </a:lnTo>
                                <a:close/>
                              </a:path>
                            </a:pathLst>
                          </a:custGeom>
                          <a:noFill/>
                          <a:ln w="12600">
                            <a:solidFill>
                              <a:srgbClr val="231F1F"/>
                            </a:solidFill>
                            <a:round/>
                          </a:ln>
                        </wps:spPr>
                        <wps:style>
                          <a:lnRef idx="0">
                            <a:scrgbClr r="0" g="0" b="0"/>
                          </a:lnRef>
                          <a:fillRef idx="0">
                            <a:scrgbClr r="0" g="0" b="0"/>
                          </a:fillRef>
                          <a:effectRef idx="0">
                            <a:scrgbClr r="0" g="0" b="0"/>
                          </a:effectRef>
                          <a:fontRef idx="minor"/>
                        </wps:style>
                        <wps:bodyPr/>
                      </wps:wsp>
                      <wps:wsp>
                        <wps:cNvPr id="3" name="Text Box 3"/>
                        <wps:cNvSpPr txBox="1"/>
                        <wps:spPr>
                          <a:xfrm>
                            <a:off x="0" y="0"/>
                            <a:ext cx="1659240" cy="200520"/>
                          </a:xfrm>
                          <a:prstGeom prst="rect">
                            <a:avLst/>
                          </a:prstGeom>
                          <a:noFill/>
                          <a:ln w="0">
                            <a:noFill/>
                          </a:ln>
                        </wps:spPr>
                        <wps:txbx>
                          <w:txbxContent>
                            <w:p w14:paraId="74F6CCD9" w14:textId="77777777" w:rsidR="00394494" w:rsidRDefault="006F7E3D">
                              <w:pPr>
                                <w:overflowPunct w:val="0"/>
                                <w:spacing w:before="6"/>
                                <w:ind w:left="342"/>
                              </w:pPr>
                              <w:r>
                                <w:rPr>
                                  <w:b/>
                                  <w:color w:val="231F1F"/>
                                  <w:kern w:val="2"/>
                                  <w:sz w:val="24"/>
                                </w:rPr>
                                <w:t>Research Report</w:t>
                              </w:r>
                            </w:p>
                          </w:txbxContent>
                        </wps:txbx>
                        <wps:bodyPr wrap="square" lIns="0" tIns="0" rIns="0" bIns="0">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672FBBE1" id="docshapegroup7" o:spid="_x0000_s1027" style="width:130.7pt;height:15.85pt;mso-position-horizontal-relative:char;mso-position-vertical-relative:line" coordsize="16592,200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">
                <v:shape id="Freeform: Shape 2" o:spid="_x0000_s1028" style="position:absolute;left:64;top:57;width:16467;height:1879;visibility:visible;mso-wrap-style:square;v-text-anchor:top" coordsize="2592,296"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" path="m67,10r-9,1l38,17,19,34,10,67r,182l11,258r6,19l34,297r33,9l2546,306r8,-1l2574,298r19,-16l2602,249r,-182l2601,58r-6,-20l2578,19r-32,-9l67,10xe" filled="f" strokecolor="#231f1f" strokeweight=".35mm">
                  <v:path arrowok="t"/>
                </v:shape>
                <v:shape id="Text Box 3" o:spid="_x0000_s1029" type="#_x0000_t202" style="position:absolute;width:16592;height:2005;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" filled="f" stroked="f" strokeweight="0">
                  <v:textbox inset="0,0,0,0">
                    <w:txbxContent>
                      <w:p w14:paraId="74F6CCD9" w14:textId="77777777" w:rsidR="00394494" w:rsidRDefault="006F7E3D">
                        <w:pPr>
                          <w:overflowPunct w:val="0"/>
                          <w:spacing w:before="6"/>
                          <w:ind w:left="342"/>
                        </w:pPr>
                        <w:r>
                          <w:rPr>
                            <w:b/>
                            <w:color w:val="231F1F"/>
                            <w:kern w:val="2"/>
                            <w:sz w:val="24"/>
                          </w:rPr>
                          <w:t>Research Report</w:t>
                        </w:r>
                      </w:p>
                    </w:txbxContent>
                  </v:textbox>
                </v:shape>
                <w10:anchorlock/>
              </v:group>
            </w:pict>
          </mc:Fallback>
        </mc:AlternateContent>
      </w:r>
    </w:p>
    <w:p w14:paraId="023DEC1F" w14:textId="77777777" w:rsidR="00394494" w:rsidRDefault="00394494">
      <w:pPr>
        <w:pStyle w:val="BodyText"/>
        <w:rPr>
          <w:sz w:val="20"/>
        </w:rPr>
      </w:pPr>
    </w:p>
    <w:p w14:paraId="1C981F4E" w14:textId="77777777" w:rsidR="00394494" w:rsidRDefault="00394494">
      <w:pPr>
        <w:pStyle w:val="BodyText"/>
        <w:spacing w:before="9"/>
        <w:rPr>
          <w:sz w:val="22"/>
        </w:rPr>
      </w:pPr>
    </w:p>
    <w:p w14:paraId="530F443C" w14:textId="77777777" w:rsidR="0075569A" w:rsidRDefault="0075569A" w:rsidP="0075569A">
      <w:pPr>
        <w:jc w:val="center"/>
        <w:rPr>
          <w:rFonts w:eastAsia="SimSun;宋体" w:cs="Mangal;MADE TOMMY"/>
          <w:b/>
          <w:i/>
          <w:iCs/>
          <w:kern w:val="2"/>
          <w:sz w:val="28"/>
          <w:szCs w:val="28"/>
          <w:lang w:bidi="hi-IN"/>
        </w:rPr>
      </w:pPr>
      <w:r>
        <w:rPr>
          <w:rFonts w:eastAsia="SimSun;宋体" w:cs="Mangal;MADE TOMMY"/>
          <w:b/>
          <w:i/>
          <w:iCs/>
          <w:kern w:val="2"/>
          <w:sz w:val="28"/>
          <w:szCs w:val="28"/>
          <w:lang w:bidi="hi-IN"/>
        </w:rPr>
        <w:t xml:space="preserve">Effect </w:t>
      </w:r>
      <w:proofErr w:type="gramStart"/>
      <w:r>
        <w:rPr>
          <w:rFonts w:eastAsia="SimSun;宋体" w:cs="Mangal;MADE TOMMY"/>
          <w:b/>
          <w:i/>
          <w:iCs/>
          <w:kern w:val="2"/>
          <w:sz w:val="28"/>
          <w:szCs w:val="28"/>
          <w:lang w:bidi="hi-IN"/>
        </w:rPr>
        <w:t>Of</w:t>
      </w:r>
      <w:proofErr w:type="gramEnd"/>
      <w:r>
        <w:rPr>
          <w:rFonts w:eastAsia="SimSun;宋体" w:cs="Mangal;MADE TOMMY"/>
          <w:b/>
          <w:i/>
          <w:iCs/>
          <w:kern w:val="2"/>
          <w:sz w:val="28"/>
          <w:szCs w:val="28"/>
          <w:lang w:bidi="hi-IN"/>
        </w:rPr>
        <w:t xml:space="preserve"> Administration Of </w:t>
      </w:r>
      <w:proofErr w:type="spellStart"/>
      <w:r>
        <w:rPr>
          <w:rFonts w:eastAsia="SimSun;宋体" w:cs="Mangal;MADE TOMMY"/>
          <w:b/>
          <w:i/>
          <w:iCs/>
          <w:kern w:val="2"/>
          <w:sz w:val="28"/>
          <w:szCs w:val="28"/>
          <w:lang w:bidi="hi-IN"/>
        </w:rPr>
        <w:t>Phaleria</w:t>
      </w:r>
      <w:proofErr w:type="spellEnd"/>
      <w:r>
        <w:rPr>
          <w:rFonts w:eastAsia="SimSun;宋体" w:cs="Mangal;MADE TOMMY"/>
          <w:b/>
          <w:i/>
          <w:iCs/>
          <w:kern w:val="2"/>
          <w:sz w:val="28"/>
          <w:szCs w:val="28"/>
          <w:lang w:bidi="hi-IN"/>
        </w:rPr>
        <w:t xml:space="preserve"> </w:t>
      </w:r>
      <w:proofErr w:type="spellStart"/>
      <w:r>
        <w:rPr>
          <w:rFonts w:eastAsia="SimSun;宋体" w:cs="Mangal;MADE TOMMY"/>
          <w:b/>
          <w:i/>
          <w:iCs/>
          <w:kern w:val="2"/>
          <w:sz w:val="28"/>
          <w:szCs w:val="28"/>
          <w:lang w:bidi="hi-IN"/>
        </w:rPr>
        <w:t>Macrocarpa</w:t>
      </w:r>
      <w:proofErr w:type="spellEnd"/>
      <w:r>
        <w:rPr>
          <w:rFonts w:eastAsia="SimSun;宋体" w:cs="Mangal;MADE TOMMY"/>
          <w:b/>
          <w:i/>
          <w:iCs/>
          <w:kern w:val="2"/>
          <w:sz w:val="28"/>
          <w:szCs w:val="28"/>
          <w:lang w:bidi="hi-IN"/>
        </w:rPr>
        <w:t xml:space="preserve"> On Liver Function Of </w:t>
      </w:r>
      <w:proofErr w:type="spellStart"/>
      <w:r>
        <w:rPr>
          <w:rFonts w:eastAsia="SimSun;宋体" w:cs="Mangal;MADE TOMMY"/>
          <w:b/>
          <w:i/>
          <w:iCs/>
          <w:kern w:val="2"/>
          <w:sz w:val="28"/>
          <w:szCs w:val="28"/>
          <w:lang w:bidi="hi-IN"/>
        </w:rPr>
        <w:t>Nasopharinal</w:t>
      </w:r>
      <w:proofErr w:type="spellEnd"/>
      <w:r>
        <w:rPr>
          <w:rFonts w:eastAsia="SimSun;宋体" w:cs="Mangal;MADE TOMMY"/>
          <w:b/>
          <w:i/>
          <w:iCs/>
          <w:kern w:val="2"/>
          <w:sz w:val="28"/>
          <w:szCs w:val="28"/>
          <w:lang w:bidi="hi-IN"/>
        </w:rPr>
        <w:t xml:space="preserve"> Carcinoma Patients who Receive Cisplatin Chemotherapy</w:t>
      </w:r>
    </w:p>
    <w:p w14:paraId="0BB9A69D" w14:textId="77777777" w:rsidR="0075569A" w:rsidRDefault="0075569A" w:rsidP="0075569A">
      <w:pPr>
        <w:jc w:val="center"/>
        <w:rPr>
          <w:rFonts w:eastAsia="SimSun;宋体" w:cs="Mangal;MADE TOMMY"/>
          <w:b/>
          <w:i/>
          <w:iCs/>
          <w:kern w:val="2"/>
          <w:sz w:val="24"/>
          <w:szCs w:val="24"/>
          <w:lang w:bidi="hi-IN"/>
        </w:rPr>
      </w:pPr>
    </w:p>
    <w:p w14:paraId="6C398F54" w14:textId="77777777" w:rsidR="0075569A" w:rsidRDefault="0075569A" w:rsidP="0075569A">
      <w:pPr>
        <w:pStyle w:val="BodyText"/>
        <w:spacing w:before="4"/>
        <w:rPr>
          <w:rFonts w:eastAsia="SimSun;宋体" w:cs="Mangal;MADE TOMMY"/>
          <w:b/>
          <w:i/>
          <w:iCs/>
          <w:kern w:val="2"/>
          <w:sz w:val="28"/>
          <w:lang w:bidi="hi-IN"/>
        </w:rPr>
      </w:pPr>
    </w:p>
    <w:p w14:paraId="773C6F7D" w14:textId="77777777" w:rsidR="0075569A" w:rsidRDefault="0075569A" w:rsidP="0075569A">
      <w:pPr>
        <w:jc w:val="center"/>
        <w:rPr>
          <w:b/>
          <w:i/>
          <w:iCs/>
          <w:sz w:val="24"/>
          <w:szCs w:val="24"/>
        </w:rPr>
      </w:pPr>
      <w:r>
        <w:rPr>
          <w:rFonts w:eastAsia="SimSun;宋体"/>
          <w:b/>
          <w:i/>
          <w:iCs/>
          <w:kern w:val="2"/>
          <w:sz w:val="24"/>
          <w:szCs w:val="24"/>
          <w:lang w:bidi="hi-IN"/>
        </w:rPr>
        <w:t xml:space="preserve">Adi </w:t>
      </w:r>
      <w:proofErr w:type="spellStart"/>
      <w:r>
        <w:rPr>
          <w:rFonts w:eastAsia="SimSun;宋体"/>
          <w:b/>
          <w:i/>
          <w:iCs/>
          <w:kern w:val="2"/>
          <w:sz w:val="24"/>
          <w:szCs w:val="24"/>
          <w:lang w:bidi="hi-IN"/>
        </w:rPr>
        <w:t>Januar</w:t>
      </w:r>
      <w:proofErr w:type="spellEnd"/>
      <w:r>
        <w:rPr>
          <w:rFonts w:eastAsia="SimSun;宋体"/>
          <w:b/>
          <w:i/>
          <w:iCs/>
          <w:kern w:val="2"/>
          <w:sz w:val="24"/>
          <w:szCs w:val="24"/>
          <w:lang w:bidi="hi-IN"/>
        </w:rPr>
        <w:t xml:space="preserve"> </w:t>
      </w:r>
      <w:proofErr w:type="spellStart"/>
      <w:proofErr w:type="gramStart"/>
      <w:r>
        <w:rPr>
          <w:rFonts w:eastAsia="SimSun;宋体"/>
          <w:b/>
          <w:i/>
          <w:iCs/>
          <w:kern w:val="2"/>
          <w:sz w:val="24"/>
          <w:szCs w:val="24"/>
          <w:lang w:bidi="hi-IN"/>
        </w:rPr>
        <w:t>Akbar</w:t>
      </w:r>
      <w:r>
        <w:rPr>
          <w:b/>
          <w:i/>
          <w:iCs/>
          <w:sz w:val="24"/>
          <w:szCs w:val="24"/>
        </w:rPr>
        <w:t>,</w:t>
      </w:r>
      <w:r>
        <w:rPr>
          <w:b/>
          <w:i/>
          <w:iCs/>
          <w:color w:val="000000"/>
          <w:sz w:val="24"/>
          <w:szCs w:val="24"/>
        </w:rPr>
        <w:t>Willy</w:t>
      </w:r>
      <w:proofErr w:type="spellEnd"/>
      <w:proofErr w:type="gramEnd"/>
      <w:r>
        <w:rPr>
          <w:b/>
          <w:i/>
          <w:iCs/>
          <w:color w:val="000000"/>
          <w:sz w:val="24"/>
          <w:szCs w:val="24"/>
        </w:rPr>
        <w:t xml:space="preserve"> </w:t>
      </w:r>
      <w:proofErr w:type="spellStart"/>
      <w:r>
        <w:rPr>
          <w:b/>
          <w:i/>
          <w:iCs/>
          <w:color w:val="000000"/>
          <w:sz w:val="24"/>
          <w:szCs w:val="24"/>
        </w:rPr>
        <w:t>Yusmawan</w:t>
      </w:r>
      <w:r>
        <w:rPr>
          <w:b/>
          <w:i/>
          <w:iCs/>
          <w:sz w:val="24"/>
          <w:szCs w:val="24"/>
        </w:rPr>
        <w:t>,</w:t>
      </w:r>
      <w:r>
        <w:rPr>
          <w:b/>
          <w:i/>
          <w:iCs/>
          <w:color w:val="000000"/>
          <w:sz w:val="24"/>
          <w:szCs w:val="24"/>
        </w:rPr>
        <w:t>Farokah</w:t>
      </w:r>
      <w:r>
        <w:rPr>
          <w:b/>
          <w:i/>
          <w:iCs/>
          <w:sz w:val="24"/>
          <w:szCs w:val="24"/>
        </w:rPr>
        <w:t>,</w:t>
      </w:r>
      <w:r>
        <w:rPr>
          <w:b/>
          <w:i/>
          <w:iCs/>
          <w:color w:val="000000"/>
          <w:sz w:val="24"/>
          <w:szCs w:val="24"/>
        </w:rPr>
        <w:t>Nur</w:t>
      </w:r>
      <w:proofErr w:type="spellEnd"/>
      <w:r>
        <w:rPr>
          <w:b/>
          <w:i/>
          <w:iCs/>
          <w:color w:val="000000"/>
          <w:sz w:val="24"/>
          <w:szCs w:val="24"/>
        </w:rPr>
        <w:t xml:space="preserve"> Iman </w:t>
      </w:r>
      <w:proofErr w:type="spellStart"/>
      <w:r>
        <w:rPr>
          <w:b/>
          <w:i/>
          <w:iCs/>
          <w:color w:val="000000"/>
          <w:sz w:val="24"/>
          <w:szCs w:val="24"/>
        </w:rPr>
        <w:t>Nugroho</w:t>
      </w:r>
      <w:proofErr w:type="spellEnd"/>
    </w:p>
    <w:p w14:paraId="648E16DA" w14:textId="77777777" w:rsidR="0075569A" w:rsidRDefault="0075569A" w:rsidP="0075569A">
      <w:pPr>
        <w:jc w:val="center"/>
        <w:rPr>
          <w:b/>
          <w:i/>
          <w:iCs/>
          <w:sz w:val="24"/>
          <w:szCs w:val="24"/>
        </w:rPr>
      </w:pPr>
      <w:r>
        <w:rPr>
          <w:b/>
          <w:i/>
          <w:iCs/>
          <w:sz w:val="24"/>
          <w:szCs w:val="24"/>
          <w:lang w:val="da-DK"/>
        </w:rPr>
        <w:t>*ENT Department of Diponegoro University and Dr. Kariadi Hospital Semarang</w:t>
      </w:r>
    </w:p>
    <w:p w14:paraId="3A0FA08F" w14:textId="77777777" w:rsidR="0075569A" w:rsidRDefault="0075569A" w:rsidP="0075569A">
      <w:pPr>
        <w:spacing w:line="480" w:lineRule="auto"/>
        <w:jc w:val="both"/>
        <w:rPr>
          <w:rFonts w:eastAsia="SimSun;宋体" w:cs="Mangal;MADE TOMMY"/>
          <w:b/>
          <w:i/>
          <w:iCs/>
          <w:kern w:val="2"/>
          <w:sz w:val="24"/>
          <w:szCs w:val="24"/>
          <w:lang w:bidi="hi-IN"/>
        </w:rPr>
      </w:pPr>
    </w:p>
    <w:p w14:paraId="048F4EFE" w14:textId="77777777" w:rsidR="0075569A" w:rsidRDefault="0075569A" w:rsidP="0075569A">
      <w:pPr>
        <w:pStyle w:val="Heading1"/>
        <w:jc w:val="center"/>
        <w:rPr>
          <w:i/>
          <w:iCs/>
          <w:lang w:bidi="hi-IN"/>
        </w:rPr>
      </w:pPr>
      <w:r>
        <w:rPr>
          <w:i/>
          <w:iCs/>
          <w:lang w:bidi="hi-IN"/>
        </w:rPr>
        <w:t>ABSTRACT</w:t>
      </w:r>
    </w:p>
    <w:p w14:paraId="08D60CDD" w14:textId="7088F0BC" w:rsidR="0075569A" w:rsidRDefault="0075569A" w:rsidP="0075569A">
      <w:pPr>
        <w:jc w:val="both"/>
      </w:pPr>
      <w:r>
        <w:rPr>
          <w:rFonts w:eastAsia="SimSun;宋体" w:cs="Mangal;MADE TOMMY"/>
          <w:b/>
          <w:i/>
          <w:iCs/>
          <w:kern w:val="2"/>
          <w:sz w:val="24"/>
          <w:szCs w:val="24"/>
          <w:lang w:val="id-ID" w:bidi="hi-IN"/>
        </w:rPr>
        <w:t>Backgrounds:</w:t>
      </w:r>
      <w:r>
        <w:rPr>
          <w:rFonts w:eastAsia="SimSun;宋体" w:cs="Mangal;MADE TOMMY"/>
          <w:bCs/>
          <w:i/>
          <w:iCs/>
          <w:kern w:val="2"/>
          <w:sz w:val="24"/>
          <w:szCs w:val="24"/>
          <w:lang w:val="id-ID" w:bidi="hi-IN"/>
        </w:rPr>
        <w:t>Nasopharyngeal cancer</w:t>
      </w:r>
      <w:r w:rsidR="00C86776">
        <w:rPr>
          <w:rFonts w:eastAsia="SimSun;宋体" w:cs="Mangal;MADE TOMMY"/>
          <w:bCs/>
          <w:i/>
          <w:iCs/>
          <w:kern w:val="2"/>
          <w:sz w:val="24"/>
          <w:szCs w:val="24"/>
          <w:lang w:val="id-ID" w:bidi="hi-IN"/>
        </w:rPr>
        <w:t xml:space="preserve"> (NPC)</w:t>
      </w:r>
      <w:bookmarkStart w:id="0" w:name="_GoBack"/>
      <w:bookmarkEnd w:id="0"/>
      <w:r w:rsidR="004B5A6D">
        <w:rPr>
          <w:rFonts w:eastAsia="SimSun;宋体" w:cs="Mangal;MADE TOMMY"/>
          <w:bCs/>
          <w:i/>
          <w:iCs/>
          <w:kern w:val="2"/>
          <w:sz w:val="24"/>
          <w:szCs w:val="24"/>
          <w:lang w:val="id-ID" w:bidi="hi-IN"/>
        </w:rPr>
        <w:t xml:space="preserve"> </w:t>
      </w:r>
      <w:r>
        <w:rPr>
          <w:rFonts w:eastAsia="SimSun;宋体" w:cs="Mangal;MADE TOMMY"/>
          <w:bCs/>
          <w:i/>
          <w:iCs/>
          <w:kern w:val="2"/>
          <w:sz w:val="24"/>
          <w:szCs w:val="24"/>
          <w:lang w:val="id-ID" w:bidi="hi-IN"/>
        </w:rPr>
        <w:t>is a malignant tumor located in the nasopharynx, which can be treated in the form of chemotherapy, Cisplatin as one of the chemotherapy which can damage the liver. This study uses</w:t>
      </w:r>
      <w:r w:rsidR="004B5A6D">
        <w:rPr>
          <w:rFonts w:eastAsia="SimSun;宋体" w:cs="Mangal;MADE TOMMY"/>
          <w:bCs/>
          <w:i/>
          <w:iCs/>
          <w:kern w:val="2"/>
          <w:sz w:val="24"/>
          <w:szCs w:val="24"/>
          <w:lang w:val="id-ID" w:bidi="hi-IN"/>
        </w:rPr>
        <w:t xml:space="preserve"> </w:t>
      </w:r>
      <w:r>
        <w:rPr>
          <w:rFonts w:eastAsia="SimSun;宋体" w:cs="Mangal;MADE TOMMY"/>
          <w:bCs/>
          <w:i/>
          <w:iCs/>
          <w:kern w:val="2"/>
          <w:sz w:val="24"/>
          <w:szCs w:val="24"/>
          <w:lang w:val="id-ID" w:bidi="hi-IN"/>
        </w:rPr>
        <w:t>Phaleria macrocarpa as an antioxidant.</w:t>
      </w:r>
    </w:p>
    <w:p w14:paraId="16B842AB" w14:textId="77777777" w:rsidR="0075569A" w:rsidRDefault="0075569A" w:rsidP="0075569A">
      <w:pPr>
        <w:jc w:val="both"/>
      </w:pPr>
      <w:r>
        <w:rPr>
          <w:rFonts w:eastAsia="SimSun;宋体" w:cs="Mangal;MADE TOMMY"/>
          <w:b/>
          <w:i/>
          <w:iCs/>
          <w:kern w:val="2"/>
          <w:sz w:val="24"/>
          <w:szCs w:val="24"/>
          <w:lang w:val="id-ID" w:bidi="hi-IN"/>
        </w:rPr>
        <w:t>Objectives:</w:t>
      </w:r>
      <w:r>
        <w:rPr>
          <w:rFonts w:eastAsia="SimSun;宋体" w:cs="Mangal;MADE TOMMY"/>
          <w:bCs/>
          <w:i/>
          <w:iCs/>
          <w:kern w:val="2"/>
          <w:sz w:val="24"/>
          <w:szCs w:val="24"/>
          <w:lang w:val="id-ID" w:bidi="hi-IN"/>
        </w:rPr>
        <w:t>To determine the effect of giving Phaleria macrocarpa on liver function of NPC patients receiving Cisplatin chemotherapy therapy.</w:t>
      </w:r>
    </w:p>
    <w:p w14:paraId="35E25F6E" w14:textId="5AB40D14" w:rsidR="0075569A" w:rsidRDefault="0075569A" w:rsidP="0075569A">
      <w:pPr>
        <w:jc w:val="both"/>
      </w:pPr>
      <w:r>
        <w:rPr>
          <w:rFonts w:eastAsia="SimSun;宋体" w:cs="Mangal;MADE TOMMY"/>
          <w:b/>
          <w:i/>
          <w:iCs/>
          <w:kern w:val="2"/>
          <w:sz w:val="24"/>
          <w:szCs w:val="24"/>
          <w:lang w:val="id-ID" w:bidi="hi-IN"/>
        </w:rPr>
        <w:t>Methods:</w:t>
      </w:r>
      <w:r>
        <w:rPr>
          <w:rFonts w:eastAsia="SimSun;宋体" w:cs="Mangal;MADE TOMMY"/>
          <w:bCs/>
          <w:i/>
          <w:iCs/>
          <w:kern w:val="2"/>
          <w:sz w:val="24"/>
          <w:szCs w:val="24"/>
          <w:lang w:val="id-ID" w:bidi="hi-IN"/>
        </w:rPr>
        <w:t>This study used 40 samples in the form of stage III and IV N</w:t>
      </w:r>
      <w:r w:rsidR="000F1875">
        <w:rPr>
          <w:rFonts w:eastAsia="SimSun;宋体" w:cs="Mangal;MADE TOMMY"/>
          <w:bCs/>
          <w:i/>
          <w:iCs/>
          <w:kern w:val="2"/>
          <w:sz w:val="24"/>
          <w:szCs w:val="24"/>
          <w:lang w:val="id-ID" w:bidi="hi-IN"/>
        </w:rPr>
        <w:t>PC</w:t>
      </w:r>
      <w:r>
        <w:rPr>
          <w:rFonts w:eastAsia="SimSun;宋体" w:cs="Mangal;MADE TOMMY"/>
          <w:bCs/>
          <w:i/>
          <w:iCs/>
          <w:kern w:val="2"/>
          <w:sz w:val="24"/>
          <w:szCs w:val="24"/>
          <w:lang w:val="id-ID" w:bidi="hi-IN"/>
        </w:rPr>
        <w:t xml:space="preserve"> patients who were divided into 2 groups, the treatment and control groups. Samples will be tested for SGOT SGPT before </w:t>
      </w:r>
      <w:r w:rsidR="004B5A6D">
        <w:rPr>
          <w:rFonts w:eastAsia="SimSun;宋体" w:cs="Mangal;MADE TOMMY"/>
          <w:bCs/>
          <w:i/>
          <w:iCs/>
          <w:kern w:val="2"/>
          <w:sz w:val="24"/>
          <w:szCs w:val="24"/>
          <w:lang w:val="id-ID" w:bidi="hi-IN"/>
        </w:rPr>
        <w:t xml:space="preserve">And </w:t>
      </w:r>
      <w:r>
        <w:rPr>
          <w:rFonts w:eastAsia="SimSun;宋体" w:cs="Mangal;MADE TOMMY"/>
          <w:bCs/>
          <w:i/>
          <w:iCs/>
          <w:kern w:val="2"/>
          <w:sz w:val="24"/>
          <w:szCs w:val="24"/>
          <w:lang w:val="id-ID" w:bidi="hi-IN"/>
        </w:rPr>
        <w:t>a</w:t>
      </w:r>
      <w:r w:rsidR="000F1875">
        <w:rPr>
          <w:rFonts w:eastAsia="SimSun;宋体" w:cs="Mangal;MADE TOMMY"/>
          <w:bCs/>
          <w:i/>
          <w:iCs/>
          <w:kern w:val="2"/>
          <w:sz w:val="24"/>
          <w:szCs w:val="24"/>
          <w:lang w:val="id-ID" w:bidi="hi-IN"/>
        </w:rPr>
        <w:t>fter a</w:t>
      </w:r>
      <w:r>
        <w:rPr>
          <w:rFonts w:eastAsia="SimSun;宋体" w:cs="Mangal;MADE TOMMY"/>
          <w:bCs/>
          <w:i/>
          <w:iCs/>
          <w:kern w:val="2"/>
          <w:sz w:val="24"/>
          <w:szCs w:val="24"/>
          <w:lang w:val="id-ID" w:bidi="hi-IN"/>
        </w:rPr>
        <w:t xml:space="preserve"> week </w:t>
      </w:r>
      <w:r w:rsidR="000F1875">
        <w:rPr>
          <w:rFonts w:eastAsia="SimSun;宋体" w:cs="Mangal;MADE TOMMY"/>
          <w:bCs/>
          <w:i/>
          <w:iCs/>
          <w:kern w:val="2"/>
          <w:sz w:val="24"/>
          <w:szCs w:val="24"/>
          <w:lang w:val="id-ID" w:bidi="hi-IN"/>
        </w:rPr>
        <w:t>of</w:t>
      </w:r>
      <w:r>
        <w:rPr>
          <w:rFonts w:eastAsia="SimSun;宋体" w:cs="Mangal;MADE TOMMY"/>
          <w:bCs/>
          <w:i/>
          <w:iCs/>
          <w:kern w:val="2"/>
          <w:sz w:val="24"/>
          <w:szCs w:val="24"/>
          <w:lang w:val="id-ID" w:bidi="hi-IN"/>
        </w:rPr>
        <w:t xml:space="preserve"> chemotherapy. The patient received 2 series of cisplatin chemotherapy with an interval of 3 weeks, then a second blood sample was taken, 1 week after the second series of cisplatin chemotherapy.</w:t>
      </w:r>
    </w:p>
    <w:p w14:paraId="4873D979" w14:textId="4E8B5F68" w:rsidR="0075569A" w:rsidRDefault="0075569A" w:rsidP="0075569A">
      <w:pPr>
        <w:jc w:val="both"/>
      </w:pPr>
      <w:r>
        <w:rPr>
          <w:rFonts w:eastAsia="SimSun;宋体" w:cs="Mangal;MADE TOMMY"/>
          <w:b/>
          <w:i/>
          <w:iCs/>
          <w:kern w:val="2"/>
          <w:sz w:val="24"/>
          <w:szCs w:val="24"/>
          <w:lang w:val="id-ID" w:bidi="hi-IN"/>
        </w:rPr>
        <w:t>Results:</w:t>
      </w:r>
      <w:r>
        <w:rPr>
          <w:rFonts w:eastAsia="SimSun;宋体" w:cs="Mangal;MADE TOMMY"/>
          <w:bCs/>
          <w:i/>
          <w:iCs/>
          <w:kern w:val="2"/>
          <w:sz w:val="24"/>
          <w:szCs w:val="24"/>
          <w:lang w:val="id-ID" w:bidi="hi-IN"/>
        </w:rPr>
        <w:t xml:space="preserve"> there was a significant difference in SGOT </w:t>
      </w:r>
      <w:r w:rsidR="000F1875">
        <w:rPr>
          <w:rFonts w:eastAsia="SimSun;宋体" w:cs="Mangal;MADE TOMMY"/>
          <w:bCs/>
          <w:i/>
          <w:iCs/>
          <w:kern w:val="2"/>
          <w:sz w:val="24"/>
          <w:szCs w:val="24"/>
          <w:lang w:val="id-ID" w:bidi="hi-IN"/>
        </w:rPr>
        <w:t xml:space="preserve">and SGPT </w:t>
      </w:r>
      <w:r>
        <w:rPr>
          <w:rFonts w:eastAsia="SimSun;宋体" w:cs="Mangal;MADE TOMMY"/>
          <w:bCs/>
          <w:i/>
          <w:iCs/>
          <w:kern w:val="2"/>
          <w:sz w:val="24"/>
          <w:szCs w:val="24"/>
          <w:lang w:val="id-ID" w:bidi="hi-IN"/>
        </w:rPr>
        <w:t xml:space="preserve">levels in </w:t>
      </w:r>
      <w:r>
        <w:rPr>
          <w:i/>
          <w:iCs/>
          <w:sz w:val="24"/>
          <w:szCs w:val="24"/>
        </w:rPr>
        <w:t>post-treatment</w:t>
      </w:r>
      <w:r w:rsidR="000F1875">
        <w:rPr>
          <w:i/>
          <w:iCs/>
          <w:sz w:val="24"/>
          <w:szCs w:val="24"/>
          <w:lang w:val="id-ID"/>
        </w:rPr>
        <w:t xml:space="preserve"> </w:t>
      </w:r>
      <w:r>
        <w:rPr>
          <w:i/>
          <w:iCs/>
          <w:sz w:val="24"/>
          <w:szCs w:val="24"/>
        </w:rPr>
        <w:t xml:space="preserve">group of </w:t>
      </w:r>
      <w:proofErr w:type="spellStart"/>
      <w:r>
        <w:rPr>
          <w:i/>
          <w:iCs/>
          <w:sz w:val="24"/>
          <w:szCs w:val="24"/>
        </w:rPr>
        <w:t>Phaleria</w:t>
      </w:r>
      <w:proofErr w:type="spellEnd"/>
      <w:r>
        <w:rPr>
          <w:i/>
          <w:iCs/>
          <w:sz w:val="24"/>
          <w:szCs w:val="24"/>
        </w:rPr>
        <w:t xml:space="preserve"> </w:t>
      </w:r>
      <w:proofErr w:type="spellStart"/>
      <w:r>
        <w:rPr>
          <w:i/>
          <w:iCs/>
          <w:sz w:val="24"/>
          <w:szCs w:val="24"/>
        </w:rPr>
        <w:t>macrocarpa</w:t>
      </w:r>
      <w:proofErr w:type="spellEnd"/>
      <w:r>
        <w:rPr>
          <w:i/>
          <w:iCs/>
          <w:sz w:val="24"/>
          <w:szCs w:val="24"/>
        </w:rPr>
        <w:t>.</w:t>
      </w:r>
    </w:p>
    <w:p w14:paraId="1F6AE0FC" w14:textId="219321B5" w:rsidR="0075569A" w:rsidRDefault="0075569A" w:rsidP="0075569A">
      <w:pPr>
        <w:jc w:val="both"/>
      </w:pPr>
      <w:r>
        <w:rPr>
          <w:rFonts w:eastAsia="SimSun;宋体" w:cs="Mangal;MADE TOMMY"/>
          <w:b/>
          <w:i/>
          <w:iCs/>
          <w:kern w:val="2"/>
          <w:sz w:val="24"/>
          <w:szCs w:val="24"/>
          <w:lang w:val="id-ID" w:bidi="hi-IN"/>
        </w:rPr>
        <w:t>Conclusion:</w:t>
      </w:r>
      <w:r>
        <w:rPr>
          <w:rFonts w:eastAsia="SimSun;宋体" w:cs="Mangal;MADE TOMMY"/>
          <w:bCs/>
          <w:i/>
          <w:iCs/>
          <w:kern w:val="2"/>
          <w:sz w:val="24"/>
          <w:szCs w:val="24"/>
          <w:lang w:val="id-ID" w:bidi="hi-IN"/>
        </w:rPr>
        <w:t>administration of Phaleria macrocarpa has an effect on decreasing  levels of SGOT and SGPT in NPC patients receiving Cisplatin chemotherapy.</w:t>
      </w:r>
    </w:p>
    <w:p w14:paraId="6245D7D8" w14:textId="77777777" w:rsidR="0075569A" w:rsidRDefault="0075569A" w:rsidP="0075569A">
      <w:pPr>
        <w:jc w:val="both"/>
        <w:rPr>
          <w:rFonts w:eastAsia="SimSun;宋体" w:cs="Mangal;MADE TOMMY"/>
          <w:bCs/>
          <w:i/>
          <w:iCs/>
          <w:kern w:val="2"/>
          <w:sz w:val="24"/>
          <w:szCs w:val="24"/>
          <w:lang w:val="id-ID" w:bidi="hi-IN"/>
        </w:rPr>
      </w:pPr>
    </w:p>
    <w:p w14:paraId="2C76716E" w14:textId="77777777" w:rsidR="0075569A" w:rsidRDefault="0075569A" w:rsidP="0075569A">
      <w:pPr>
        <w:jc w:val="both"/>
        <w:rPr>
          <w:rFonts w:eastAsia="SimSun;宋体" w:cs="Mangal;MADE TOMMY"/>
          <w:b/>
          <w:i/>
          <w:iCs/>
          <w:kern w:val="2"/>
          <w:sz w:val="24"/>
          <w:szCs w:val="24"/>
          <w:lang w:val="id-ID" w:bidi="hi-IN"/>
        </w:rPr>
        <w:sectPr w:rsidR="0075569A">
          <w:headerReference w:type="default" r:id="rId12"/>
          <w:pgSz w:w="11906" w:h="16838"/>
          <w:pgMar w:top="2268" w:right="1701" w:bottom="1701" w:left="2268" w:header="680" w:footer="0" w:gutter="0"/>
          <w:pgNumType w:start="1"/>
          <w:cols w:space="720"/>
          <w:formProt w:val="0"/>
          <w:docGrid w:linePitch="360"/>
        </w:sectPr>
      </w:pPr>
      <w:r>
        <w:rPr>
          <w:rFonts w:eastAsia="SimSun;宋体" w:cs="Mangal;MADE TOMMY"/>
          <w:b/>
          <w:i/>
          <w:iCs/>
          <w:kern w:val="2"/>
          <w:sz w:val="24"/>
          <w:szCs w:val="24"/>
          <w:lang w:val="id-ID" w:bidi="hi-IN"/>
        </w:rPr>
        <w:t>Keywords: Phaleria Macrocarpa, SGOT, SGPT, Nasopharyngeal Carcinoma, Cisplatin</w:t>
      </w:r>
    </w:p>
    <w:p w14:paraId="7F6C1899" w14:textId="77777777" w:rsidR="00394494" w:rsidRDefault="00394494">
      <w:pPr>
        <w:jc w:val="both"/>
        <w:rPr>
          <w:sz w:val="24"/>
          <w:szCs w:val="24"/>
          <w:lang w:val="id-ID"/>
        </w:rPr>
      </w:pPr>
    </w:p>
    <w:p w14:paraId="70F8A7CE" w14:textId="77777777" w:rsidR="00394494" w:rsidRDefault="006F7E3D">
      <w:pPr>
        <w:jc w:val="center"/>
        <w:rPr>
          <w:rFonts w:eastAsia="SimSun;宋体" w:cs="Mangal;MADE TOMMY"/>
          <w:b/>
          <w:i/>
          <w:iCs/>
          <w:kern w:val="2"/>
          <w:sz w:val="28"/>
          <w:szCs w:val="28"/>
          <w:lang w:bidi="hi-IN"/>
        </w:rPr>
      </w:pPr>
      <w:r>
        <w:rPr>
          <w:rFonts w:eastAsia="SimSun;宋体" w:cs="Mangal;MADE TOMMY"/>
          <w:b/>
          <w:i/>
          <w:iCs/>
          <w:kern w:val="2"/>
          <w:sz w:val="28"/>
          <w:szCs w:val="28"/>
          <w:lang w:bidi="hi-IN"/>
        </w:rPr>
        <w:t xml:space="preserve">Effect </w:t>
      </w:r>
      <w:proofErr w:type="gramStart"/>
      <w:r>
        <w:rPr>
          <w:rFonts w:eastAsia="SimSun;宋体" w:cs="Mangal;MADE TOMMY"/>
          <w:b/>
          <w:i/>
          <w:iCs/>
          <w:kern w:val="2"/>
          <w:sz w:val="28"/>
          <w:szCs w:val="28"/>
          <w:lang w:bidi="hi-IN"/>
        </w:rPr>
        <w:t>Of</w:t>
      </w:r>
      <w:proofErr w:type="gramEnd"/>
      <w:r>
        <w:rPr>
          <w:rFonts w:eastAsia="SimSun;宋体" w:cs="Mangal;MADE TOMMY"/>
          <w:b/>
          <w:i/>
          <w:iCs/>
          <w:kern w:val="2"/>
          <w:sz w:val="28"/>
          <w:szCs w:val="28"/>
          <w:lang w:bidi="hi-IN"/>
        </w:rPr>
        <w:t xml:space="preserve"> Administration Of </w:t>
      </w:r>
      <w:proofErr w:type="spellStart"/>
      <w:r>
        <w:rPr>
          <w:rFonts w:eastAsia="SimSun;宋体" w:cs="Mangal;MADE TOMMY"/>
          <w:b/>
          <w:i/>
          <w:iCs/>
          <w:kern w:val="2"/>
          <w:sz w:val="28"/>
          <w:szCs w:val="28"/>
          <w:lang w:bidi="hi-IN"/>
        </w:rPr>
        <w:t>Phaleria</w:t>
      </w:r>
      <w:proofErr w:type="spellEnd"/>
      <w:r>
        <w:rPr>
          <w:rFonts w:eastAsia="SimSun;宋体" w:cs="Mangal;MADE TOMMY"/>
          <w:b/>
          <w:i/>
          <w:iCs/>
          <w:kern w:val="2"/>
          <w:sz w:val="28"/>
          <w:szCs w:val="28"/>
          <w:lang w:bidi="hi-IN"/>
        </w:rPr>
        <w:t xml:space="preserve"> </w:t>
      </w:r>
      <w:proofErr w:type="spellStart"/>
      <w:r>
        <w:rPr>
          <w:rFonts w:eastAsia="SimSun;宋体" w:cs="Mangal;MADE TOMMY"/>
          <w:b/>
          <w:i/>
          <w:iCs/>
          <w:kern w:val="2"/>
          <w:sz w:val="28"/>
          <w:szCs w:val="28"/>
          <w:lang w:bidi="hi-IN"/>
        </w:rPr>
        <w:t>Macrocarpa</w:t>
      </w:r>
      <w:proofErr w:type="spellEnd"/>
      <w:r>
        <w:rPr>
          <w:rFonts w:eastAsia="SimSun;宋体" w:cs="Mangal;MADE TOMMY"/>
          <w:b/>
          <w:i/>
          <w:iCs/>
          <w:kern w:val="2"/>
          <w:sz w:val="28"/>
          <w:szCs w:val="28"/>
          <w:lang w:bidi="hi-IN"/>
        </w:rPr>
        <w:t xml:space="preserve"> On Liver Function Of </w:t>
      </w:r>
      <w:proofErr w:type="spellStart"/>
      <w:r>
        <w:rPr>
          <w:rFonts w:eastAsia="SimSun;宋体" w:cs="Mangal;MADE TOMMY"/>
          <w:b/>
          <w:i/>
          <w:iCs/>
          <w:kern w:val="2"/>
          <w:sz w:val="28"/>
          <w:szCs w:val="28"/>
          <w:lang w:bidi="hi-IN"/>
        </w:rPr>
        <w:t>Nasopharinal</w:t>
      </w:r>
      <w:proofErr w:type="spellEnd"/>
      <w:r>
        <w:rPr>
          <w:rFonts w:eastAsia="SimSun;宋体" w:cs="Mangal;MADE TOMMY"/>
          <w:b/>
          <w:i/>
          <w:iCs/>
          <w:kern w:val="2"/>
          <w:sz w:val="28"/>
          <w:szCs w:val="28"/>
          <w:lang w:bidi="hi-IN"/>
        </w:rPr>
        <w:t xml:space="preserve"> Carcinoma Patients who Receive Cisplatin Chemotherapy</w:t>
      </w:r>
    </w:p>
    <w:p w14:paraId="0E4A7E5A" w14:textId="77777777" w:rsidR="00394494" w:rsidRDefault="00394494">
      <w:pPr>
        <w:jc w:val="center"/>
        <w:rPr>
          <w:rFonts w:eastAsia="SimSun;宋体" w:cs="Mangal;MADE TOMMY"/>
          <w:b/>
          <w:i/>
          <w:iCs/>
          <w:kern w:val="2"/>
          <w:sz w:val="24"/>
          <w:szCs w:val="24"/>
          <w:lang w:bidi="hi-IN"/>
        </w:rPr>
      </w:pPr>
    </w:p>
    <w:p w14:paraId="5ADE078E" w14:textId="77777777" w:rsidR="00394494" w:rsidRDefault="00394494">
      <w:pPr>
        <w:pStyle w:val="BodyText"/>
        <w:spacing w:before="4"/>
        <w:rPr>
          <w:rFonts w:eastAsia="SimSun;宋体" w:cs="Mangal;MADE TOMMY"/>
          <w:b/>
          <w:i/>
          <w:iCs/>
          <w:kern w:val="2"/>
          <w:sz w:val="28"/>
          <w:lang w:bidi="hi-IN"/>
        </w:rPr>
      </w:pPr>
    </w:p>
    <w:p w14:paraId="12D4A9A8" w14:textId="77777777" w:rsidR="00394494" w:rsidRDefault="006F7E3D">
      <w:pPr>
        <w:jc w:val="center"/>
        <w:rPr>
          <w:b/>
          <w:i/>
          <w:iCs/>
          <w:sz w:val="24"/>
          <w:szCs w:val="24"/>
        </w:rPr>
      </w:pPr>
      <w:r>
        <w:rPr>
          <w:rFonts w:eastAsia="SimSun;宋体"/>
          <w:b/>
          <w:i/>
          <w:iCs/>
          <w:kern w:val="2"/>
          <w:sz w:val="24"/>
          <w:szCs w:val="24"/>
          <w:lang w:bidi="hi-IN"/>
        </w:rPr>
        <w:t xml:space="preserve">Adi </w:t>
      </w:r>
      <w:proofErr w:type="spellStart"/>
      <w:r>
        <w:rPr>
          <w:rFonts w:eastAsia="SimSun;宋体"/>
          <w:b/>
          <w:i/>
          <w:iCs/>
          <w:kern w:val="2"/>
          <w:sz w:val="24"/>
          <w:szCs w:val="24"/>
          <w:lang w:bidi="hi-IN"/>
        </w:rPr>
        <w:t>Januar</w:t>
      </w:r>
      <w:proofErr w:type="spellEnd"/>
      <w:r>
        <w:rPr>
          <w:rFonts w:eastAsia="SimSun;宋体"/>
          <w:b/>
          <w:i/>
          <w:iCs/>
          <w:kern w:val="2"/>
          <w:sz w:val="24"/>
          <w:szCs w:val="24"/>
          <w:lang w:bidi="hi-IN"/>
        </w:rPr>
        <w:t xml:space="preserve"> </w:t>
      </w:r>
      <w:proofErr w:type="spellStart"/>
      <w:proofErr w:type="gramStart"/>
      <w:r>
        <w:rPr>
          <w:rFonts w:eastAsia="SimSun;宋体"/>
          <w:b/>
          <w:i/>
          <w:iCs/>
          <w:kern w:val="2"/>
          <w:sz w:val="24"/>
          <w:szCs w:val="24"/>
          <w:lang w:bidi="hi-IN"/>
        </w:rPr>
        <w:t>Akbar</w:t>
      </w:r>
      <w:r>
        <w:rPr>
          <w:b/>
          <w:i/>
          <w:iCs/>
          <w:sz w:val="24"/>
          <w:szCs w:val="24"/>
        </w:rPr>
        <w:t>,</w:t>
      </w:r>
      <w:r>
        <w:rPr>
          <w:b/>
          <w:i/>
          <w:iCs/>
          <w:color w:val="000000"/>
          <w:sz w:val="24"/>
          <w:szCs w:val="24"/>
        </w:rPr>
        <w:t>Willy</w:t>
      </w:r>
      <w:proofErr w:type="spellEnd"/>
      <w:proofErr w:type="gramEnd"/>
      <w:r>
        <w:rPr>
          <w:b/>
          <w:i/>
          <w:iCs/>
          <w:color w:val="000000"/>
          <w:sz w:val="24"/>
          <w:szCs w:val="24"/>
        </w:rPr>
        <w:t xml:space="preserve"> </w:t>
      </w:r>
      <w:proofErr w:type="spellStart"/>
      <w:r>
        <w:rPr>
          <w:b/>
          <w:i/>
          <w:iCs/>
          <w:color w:val="000000"/>
          <w:sz w:val="24"/>
          <w:szCs w:val="24"/>
        </w:rPr>
        <w:t>Yusmawan</w:t>
      </w:r>
      <w:r>
        <w:rPr>
          <w:b/>
          <w:i/>
          <w:iCs/>
          <w:sz w:val="24"/>
          <w:szCs w:val="24"/>
        </w:rPr>
        <w:t>,</w:t>
      </w:r>
      <w:r>
        <w:rPr>
          <w:b/>
          <w:i/>
          <w:iCs/>
          <w:color w:val="000000"/>
          <w:sz w:val="24"/>
          <w:szCs w:val="24"/>
        </w:rPr>
        <w:t>Farokah</w:t>
      </w:r>
      <w:r>
        <w:rPr>
          <w:b/>
          <w:i/>
          <w:iCs/>
          <w:sz w:val="24"/>
          <w:szCs w:val="24"/>
        </w:rPr>
        <w:t>,</w:t>
      </w:r>
      <w:r>
        <w:rPr>
          <w:b/>
          <w:i/>
          <w:iCs/>
          <w:color w:val="000000"/>
          <w:sz w:val="24"/>
          <w:szCs w:val="24"/>
        </w:rPr>
        <w:t>Nur</w:t>
      </w:r>
      <w:proofErr w:type="spellEnd"/>
      <w:r>
        <w:rPr>
          <w:b/>
          <w:i/>
          <w:iCs/>
          <w:color w:val="000000"/>
          <w:sz w:val="24"/>
          <w:szCs w:val="24"/>
        </w:rPr>
        <w:t xml:space="preserve"> Iman </w:t>
      </w:r>
      <w:proofErr w:type="spellStart"/>
      <w:r>
        <w:rPr>
          <w:b/>
          <w:i/>
          <w:iCs/>
          <w:color w:val="000000"/>
          <w:sz w:val="24"/>
          <w:szCs w:val="24"/>
        </w:rPr>
        <w:t>Nugroho</w:t>
      </w:r>
      <w:proofErr w:type="spellEnd"/>
    </w:p>
    <w:p w14:paraId="037D480F" w14:textId="77777777" w:rsidR="00394494" w:rsidRDefault="006F7E3D">
      <w:pPr>
        <w:jc w:val="center"/>
        <w:rPr>
          <w:b/>
          <w:i/>
          <w:iCs/>
          <w:sz w:val="24"/>
          <w:szCs w:val="24"/>
        </w:rPr>
      </w:pPr>
      <w:r>
        <w:rPr>
          <w:b/>
          <w:i/>
          <w:iCs/>
          <w:sz w:val="24"/>
          <w:szCs w:val="24"/>
          <w:lang w:val="da-DK"/>
        </w:rPr>
        <w:t>*ENT Department of Diponegoro University and Dr. Kariadi Hospital Semarang</w:t>
      </w:r>
    </w:p>
    <w:p w14:paraId="78421980" w14:textId="77777777" w:rsidR="00394494" w:rsidRDefault="00394494">
      <w:pPr>
        <w:spacing w:line="480" w:lineRule="auto"/>
        <w:jc w:val="both"/>
        <w:rPr>
          <w:rFonts w:eastAsia="SimSun;宋体" w:cs="Mangal;MADE TOMMY"/>
          <w:b/>
          <w:i/>
          <w:iCs/>
          <w:kern w:val="2"/>
          <w:sz w:val="24"/>
          <w:szCs w:val="24"/>
          <w:lang w:bidi="hi-IN"/>
        </w:rPr>
      </w:pPr>
    </w:p>
    <w:p w14:paraId="1AD92A3B" w14:textId="77777777" w:rsidR="00394494" w:rsidRDefault="006F7E3D">
      <w:pPr>
        <w:pStyle w:val="Heading1"/>
        <w:jc w:val="center"/>
        <w:rPr>
          <w:i/>
          <w:iCs/>
          <w:lang w:bidi="hi-IN"/>
        </w:rPr>
      </w:pPr>
      <w:r>
        <w:rPr>
          <w:i/>
          <w:iCs/>
          <w:lang w:bidi="hi-IN"/>
        </w:rPr>
        <w:t>ABSTRACT</w:t>
      </w:r>
    </w:p>
    <w:p w14:paraId="1835CE1C" w14:textId="77777777" w:rsidR="00394494" w:rsidRDefault="006F7E3D">
      <w:pPr>
        <w:jc w:val="both"/>
      </w:pPr>
      <w:r>
        <w:rPr>
          <w:rFonts w:eastAsia="SimSun;宋体" w:cs="Mangal;MADE TOMMY"/>
          <w:b/>
          <w:i/>
          <w:iCs/>
          <w:kern w:val="2"/>
          <w:sz w:val="24"/>
          <w:szCs w:val="24"/>
          <w:lang w:val="id-ID" w:bidi="hi-IN"/>
        </w:rPr>
        <w:t>Backgrounds:</w:t>
      </w:r>
      <w:r>
        <w:rPr>
          <w:rFonts w:eastAsia="SimSun;宋体" w:cs="Mangal;MADE TOMMY"/>
          <w:bCs/>
          <w:i/>
          <w:iCs/>
          <w:kern w:val="2"/>
          <w:sz w:val="24"/>
          <w:szCs w:val="24"/>
          <w:lang w:val="id-ID" w:bidi="hi-IN"/>
        </w:rPr>
        <w:t>Nasopharyngeal cancer (NPC) is a malignant tumor located in the nasopharynx, which can be treated in the form of radiotherapy, chemotherapy, and surgery. Cisplatin as one of the chemotherapy that has a side effect of increasing the production of Reactive Oxygen Species (ROS) which can damage the liver. This study uses Mahkota Dewa (Phaleria macrocarpa) as an antioxidant.</w:t>
      </w:r>
    </w:p>
    <w:p w14:paraId="6330D63F" w14:textId="77777777" w:rsidR="00394494" w:rsidRDefault="006F7E3D">
      <w:pPr>
        <w:jc w:val="both"/>
      </w:pPr>
      <w:r>
        <w:rPr>
          <w:rFonts w:eastAsia="SimSun;宋体" w:cs="Mangal;MADE TOMMY"/>
          <w:b/>
          <w:i/>
          <w:iCs/>
          <w:kern w:val="2"/>
          <w:sz w:val="24"/>
          <w:szCs w:val="24"/>
          <w:lang w:val="id-ID" w:bidi="hi-IN"/>
        </w:rPr>
        <w:t>Objectives:</w:t>
      </w:r>
      <w:r>
        <w:rPr>
          <w:rFonts w:eastAsia="SimSun;宋体" w:cs="Mangal;MADE TOMMY"/>
          <w:bCs/>
          <w:i/>
          <w:iCs/>
          <w:kern w:val="2"/>
          <w:sz w:val="24"/>
          <w:szCs w:val="24"/>
          <w:lang w:val="id-ID" w:bidi="hi-IN"/>
        </w:rPr>
        <w:t>To determine the effect of giving Phaleria macrocarpa on liver function of NPC patients receiving Cisplatin chemotherapy therapy.</w:t>
      </w:r>
    </w:p>
    <w:p w14:paraId="63981310" w14:textId="77777777" w:rsidR="00394494" w:rsidRDefault="006F7E3D">
      <w:pPr>
        <w:jc w:val="both"/>
      </w:pPr>
      <w:r>
        <w:rPr>
          <w:rFonts w:eastAsia="SimSun;宋体" w:cs="Mangal;MADE TOMMY"/>
          <w:b/>
          <w:i/>
          <w:iCs/>
          <w:kern w:val="2"/>
          <w:sz w:val="24"/>
          <w:szCs w:val="24"/>
          <w:lang w:val="id-ID" w:bidi="hi-IN"/>
        </w:rPr>
        <w:t>Methods:</w:t>
      </w:r>
      <w:r>
        <w:rPr>
          <w:rFonts w:eastAsia="SimSun;宋体" w:cs="Mangal;MADE TOMMY"/>
          <w:bCs/>
          <w:i/>
          <w:iCs/>
          <w:kern w:val="2"/>
          <w:sz w:val="24"/>
          <w:szCs w:val="24"/>
          <w:lang w:val="id-ID" w:bidi="hi-IN"/>
        </w:rPr>
        <w:t>This study used 40 samples in the form of stage III and IV Nasopharyngeal Carcinoma patients who were divided into 2 groups, namely the treatment and control groups. Samples will be tested for SGOT SGPT before cisplatin chemotherapy. The treatment group was given Phaleria macrocarpa capsules 300 mg/24 hours for 5 weeks since a week before chemotherapy. The control group was given placebo capsules/24 hours 5 weeks since a week before chemotherapy. The patient received 2 series of cisplatin chemotherapy with an interval of 3 weeks, then a second blood sample was taken, 1 week after the second series of cisplatin chemotherapy.</w:t>
      </w:r>
    </w:p>
    <w:p w14:paraId="5C204765" w14:textId="77777777" w:rsidR="00394494" w:rsidRDefault="006F7E3D">
      <w:pPr>
        <w:jc w:val="both"/>
      </w:pPr>
      <w:r>
        <w:rPr>
          <w:rFonts w:eastAsia="SimSun;宋体" w:cs="Mangal;MADE TOMMY"/>
          <w:b/>
          <w:i/>
          <w:iCs/>
          <w:kern w:val="2"/>
          <w:sz w:val="24"/>
          <w:szCs w:val="24"/>
          <w:lang w:val="id-ID" w:bidi="hi-IN"/>
        </w:rPr>
        <w:t>Results:</w:t>
      </w:r>
      <w:r>
        <w:rPr>
          <w:rFonts w:eastAsia="SimSun;宋体" w:cs="Mangal;MADE TOMMY"/>
          <w:bCs/>
          <w:i/>
          <w:iCs/>
          <w:kern w:val="2"/>
          <w:sz w:val="24"/>
          <w:szCs w:val="24"/>
          <w:lang w:val="id-ID" w:bidi="hi-IN"/>
        </w:rPr>
        <w:t>From this study, there was a significant difference in SGOT levels in the</w:t>
      </w:r>
      <w:r>
        <w:rPr>
          <w:i/>
          <w:iCs/>
          <w:sz w:val="24"/>
          <w:szCs w:val="24"/>
        </w:rPr>
        <w:t xml:space="preserve">post-treatment group of </w:t>
      </w:r>
      <w:proofErr w:type="spellStart"/>
      <w:r>
        <w:rPr>
          <w:i/>
          <w:iCs/>
          <w:sz w:val="24"/>
          <w:szCs w:val="24"/>
        </w:rPr>
        <w:t>Phaleria</w:t>
      </w:r>
      <w:proofErr w:type="spellEnd"/>
      <w:r>
        <w:rPr>
          <w:i/>
          <w:iCs/>
          <w:sz w:val="24"/>
          <w:szCs w:val="24"/>
        </w:rPr>
        <w:t xml:space="preserve"> </w:t>
      </w:r>
      <w:proofErr w:type="spellStart"/>
      <w:r>
        <w:rPr>
          <w:i/>
          <w:iCs/>
          <w:sz w:val="24"/>
          <w:szCs w:val="24"/>
        </w:rPr>
        <w:t>macrocarpa</w:t>
      </w:r>
      <w:proofErr w:type="spellEnd"/>
      <w:r>
        <w:rPr>
          <w:i/>
          <w:iCs/>
          <w:sz w:val="24"/>
          <w:szCs w:val="24"/>
        </w:rPr>
        <w:t xml:space="preserve"> and control, as well as the difference in the pre and post treatment group between the </w:t>
      </w:r>
      <w:proofErr w:type="spellStart"/>
      <w:r>
        <w:rPr>
          <w:i/>
          <w:iCs/>
          <w:sz w:val="24"/>
          <w:szCs w:val="24"/>
        </w:rPr>
        <w:t>Phaleria</w:t>
      </w:r>
      <w:proofErr w:type="spellEnd"/>
      <w:r>
        <w:rPr>
          <w:i/>
          <w:iCs/>
          <w:sz w:val="24"/>
          <w:szCs w:val="24"/>
        </w:rPr>
        <w:t xml:space="preserve"> </w:t>
      </w:r>
      <w:proofErr w:type="spellStart"/>
      <w:r>
        <w:rPr>
          <w:i/>
          <w:iCs/>
          <w:sz w:val="24"/>
          <w:szCs w:val="24"/>
        </w:rPr>
        <w:t>macrocarpa</w:t>
      </w:r>
      <w:proofErr w:type="spellEnd"/>
      <w:r>
        <w:rPr>
          <w:i/>
          <w:iCs/>
          <w:sz w:val="24"/>
          <w:szCs w:val="24"/>
        </w:rPr>
        <w:t xml:space="preserve"> and control groups. Meanwhile, there was a significant difference in SGPT levels in the pre and post treatment in the </w:t>
      </w:r>
      <w:proofErr w:type="spellStart"/>
      <w:r>
        <w:rPr>
          <w:i/>
          <w:iCs/>
          <w:sz w:val="24"/>
          <w:szCs w:val="24"/>
        </w:rPr>
        <w:t>Phaleria</w:t>
      </w:r>
      <w:proofErr w:type="spellEnd"/>
      <w:r>
        <w:rPr>
          <w:i/>
          <w:iCs/>
          <w:sz w:val="24"/>
          <w:szCs w:val="24"/>
        </w:rPr>
        <w:t xml:space="preserve"> </w:t>
      </w:r>
      <w:proofErr w:type="spellStart"/>
      <w:r>
        <w:rPr>
          <w:i/>
          <w:iCs/>
          <w:sz w:val="24"/>
          <w:szCs w:val="24"/>
        </w:rPr>
        <w:t>macrocarpa</w:t>
      </w:r>
      <w:proofErr w:type="spellEnd"/>
      <w:r>
        <w:rPr>
          <w:i/>
          <w:iCs/>
          <w:sz w:val="24"/>
          <w:szCs w:val="24"/>
        </w:rPr>
        <w:t xml:space="preserve"> and control groups.</w:t>
      </w:r>
    </w:p>
    <w:p w14:paraId="5D5FCDD3" w14:textId="77777777" w:rsidR="00394494" w:rsidRDefault="006F7E3D">
      <w:pPr>
        <w:jc w:val="both"/>
      </w:pPr>
      <w:r>
        <w:rPr>
          <w:rFonts w:eastAsia="SimSun;宋体" w:cs="Mangal;MADE TOMMY"/>
          <w:b/>
          <w:i/>
          <w:iCs/>
          <w:kern w:val="2"/>
          <w:sz w:val="24"/>
          <w:szCs w:val="24"/>
          <w:lang w:val="id-ID" w:bidi="hi-IN"/>
        </w:rPr>
        <w:t>Conclusion:</w:t>
      </w:r>
      <w:r>
        <w:rPr>
          <w:rFonts w:eastAsia="SimSun;宋体" w:cs="Mangal;MADE TOMMY"/>
          <w:bCs/>
          <w:i/>
          <w:iCs/>
          <w:kern w:val="2"/>
          <w:sz w:val="24"/>
          <w:szCs w:val="24"/>
          <w:lang w:val="id-ID" w:bidi="hi-IN"/>
        </w:rPr>
        <w:t>The administration of Phaleria macrocarpa has an effect on decreasing the levels of SGOT and SGPT in NPC patients receiving Cisplatin chemotherapy therapy.</w:t>
      </w:r>
    </w:p>
    <w:p w14:paraId="3F67F337" w14:textId="77777777" w:rsidR="00394494" w:rsidRDefault="00394494">
      <w:pPr>
        <w:jc w:val="both"/>
        <w:rPr>
          <w:rFonts w:eastAsia="SimSun;宋体" w:cs="Mangal;MADE TOMMY"/>
          <w:bCs/>
          <w:i/>
          <w:iCs/>
          <w:kern w:val="2"/>
          <w:sz w:val="24"/>
          <w:szCs w:val="24"/>
          <w:lang w:val="id-ID" w:bidi="hi-IN"/>
        </w:rPr>
      </w:pPr>
    </w:p>
    <w:p w14:paraId="11EA5D79" w14:textId="77777777" w:rsidR="00394494" w:rsidRDefault="006F7E3D">
      <w:pPr>
        <w:jc w:val="both"/>
        <w:rPr>
          <w:rFonts w:eastAsia="SimSun;宋体" w:cs="Mangal;MADE TOMMY"/>
          <w:b/>
          <w:i/>
          <w:iCs/>
          <w:kern w:val="2"/>
          <w:sz w:val="24"/>
          <w:szCs w:val="24"/>
          <w:lang w:val="id-ID" w:bidi="hi-IN"/>
        </w:rPr>
        <w:sectPr w:rsidR="00394494">
          <w:headerReference w:type="default" r:id="rId13"/>
          <w:pgSz w:w="11906" w:h="16838"/>
          <w:pgMar w:top="2268" w:right="1701" w:bottom="1701" w:left="2268" w:header="680" w:footer="0" w:gutter="0"/>
          <w:pgNumType w:start="1"/>
          <w:cols w:space="720"/>
          <w:formProt w:val="0"/>
          <w:docGrid w:linePitch="360"/>
        </w:sectPr>
      </w:pPr>
      <w:r>
        <w:rPr>
          <w:rFonts w:eastAsia="SimSun;宋体" w:cs="Mangal;MADE TOMMY"/>
          <w:b/>
          <w:i/>
          <w:iCs/>
          <w:kern w:val="2"/>
          <w:sz w:val="24"/>
          <w:szCs w:val="24"/>
          <w:lang w:val="id-ID" w:bidi="hi-IN"/>
        </w:rPr>
        <w:t>Keywords: Phaleria Macrocarpa, SGOT, SGPT, Nasopharyngeal Carcinoma, Cisplatin</w:t>
      </w:r>
    </w:p>
    <w:p w14:paraId="6710B249" w14:textId="77777777" w:rsidR="00394494" w:rsidRDefault="00394494">
      <w:pPr>
        <w:rPr>
          <w:rFonts w:eastAsia="SimSun;宋体" w:cs="Mangal;MADE TOMMY"/>
          <w:b/>
          <w:i/>
          <w:iCs/>
          <w:kern w:val="2"/>
          <w:sz w:val="18"/>
          <w:szCs w:val="24"/>
          <w:lang w:val="id-ID" w:bidi="hi-IN"/>
        </w:rPr>
      </w:pPr>
    </w:p>
    <w:p w14:paraId="069497BB" w14:textId="77777777" w:rsidR="00394494" w:rsidRDefault="00394494">
      <w:pPr>
        <w:sectPr w:rsidR="00394494">
          <w:headerReference w:type="default" r:id="rId14"/>
          <w:footerReference w:type="default" r:id="rId15"/>
          <w:pgSz w:w="11906" w:h="16838"/>
          <w:pgMar w:top="1560" w:right="1300" w:bottom="1180" w:left="1300" w:header="1128" w:footer="990" w:gutter="0"/>
          <w:pgNumType w:start="3"/>
          <w:cols w:space="720"/>
          <w:formProt w:val="0"/>
          <w:docGrid w:linePitch="299"/>
        </w:sectPr>
      </w:pPr>
    </w:p>
    <w:p w14:paraId="0D8D820E" w14:textId="77777777" w:rsidR="00394494" w:rsidRDefault="006F7E3D">
      <w:pPr>
        <w:pStyle w:val="Heading1"/>
        <w:spacing w:before="89"/>
        <w:ind w:left="0"/>
        <w:rPr>
          <w:color w:val="231F1F"/>
        </w:rPr>
      </w:pPr>
      <w:r>
        <w:rPr>
          <w:color w:val="231F1F"/>
        </w:rPr>
        <w:t>PRELIMINARY</w:t>
      </w:r>
    </w:p>
    <w:p w14:paraId="08C31181" w14:textId="7A20CD59" w:rsidR="00394494" w:rsidRDefault="006F7E3D">
      <w:pPr>
        <w:pStyle w:val="BodyText"/>
        <w:spacing w:line="249" w:lineRule="auto"/>
        <w:ind w:firstLine="556"/>
        <w:jc w:val="both"/>
      </w:pPr>
      <w:r>
        <w:t xml:space="preserve">Nasopharyngeal cancer (NPC) is a malignant tumor that grows in the </w:t>
      </w:r>
      <w:r w:rsidR="002A2E2A">
        <w:t xml:space="preserve">posterior </w:t>
      </w:r>
      <w:r>
        <w:t xml:space="preserve">cavity </w:t>
      </w:r>
      <w:r w:rsidR="002A2E2A">
        <w:t>of</w:t>
      </w:r>
      <w:r>
        <w:t xml:space="preserve"> the nose (nasopharynx area) and behind the roof of the oral cavity. NPC has special characteristics in terms of epidemiology, histopathological features, clinical characteristics and biological characteristics.</w:t>
      </w:r>
      <w:r w:rsidRPr="002A2E2A">
        <w:rPr>
          <w:vertAlign w:val="superscript"/>
        </w:rPr>
        <w:t>1</w:t>
      </w:r>
    </w:p>
    <w:p w14:paraId="3E83411A" w14:textId="03023865" w:rsidR="00394494" w:rsidRDefault="006F7E3D">
      <w:pPr>
        <w:pStyle w:val="BodyText"/>
        <w:spacing w:line="249" w:lineRule="auto"/>
        <w:ind w:firstLine="556"/>
        <w:jc w:val="both"/>
      </w:pPr>
      <w:r>
        <w:t xml:space="preserve">The incidence of NPC in the world is &lt;1 per 100,000 every year. NPC is a tumor that is quite often found in Indonesia. NPC is reported as the 4th most common tumor after cervical, </w:t>
      </w:r>
      <w:proofErr w:type="spellStart"/>
      <w:r w:rsidR="002A2E2A">
        <w:t>mammae</w:t>
      </w:r>
      <w:proofErr w:type="spellEnd"/>
      <w:r>
        <w:t>, and skin cancer. The incidence in Indonesia is estimated at 6.2 per 100,000 population and there are about 12,000 new cases every year.</w:t>
      </w:r>
      <w:r w:rsidRPr="002A2E2A">
        <w:rPr>
          <w:vertAlign w:val="superscript"/>
        </w:rPr>
        <w:t>2</w:t>
      </w:r>
      <w:r>
        <w:t xml:space="preserve"> The incidence of NPC in dr. </w:t>
      </w:r>
      <w:proofErr w:type="spellStart"/>
      <w:r>
        <w:t>Kariadi</w:t>
      </w:r>
      <w:proofErr w:type="spellEnd"/>
      <w:r>
        <w:t xml:space="preserve"> as many as 112 cases over a period of five years. NPC also became the most cases in the incidence of head and neck cancer during March-April 2015 at RSUP dr. Kariadi.</w:t>
      </w:r>
      <w:r w:rsidRPr="008201FA">
        <w:rPr>
          <w:vertAlign w:val="superscript"/>
        </w:rPr>
        <w:t>3</w:t>
      </w:r>
      <w:r>
        <w:rPr>
          <w:color w:val="FF0000"/>
        </w:rPr>
        <w:t xml:space="preserve"> </w:t>
      </w:r>
    </w:p>
    <w:p w14:paraId="4C6567F9" w14:textId="0C4FC7CE" w:rsidR="00394494" w:rsidRDefault="006F7E3D">
      <w:pPr>
        <w:pStyle w:val="BodyText"/>
        <w:spacing w:line="249" w:lineRule="auto"/>
        <w:ind w:firstLine="556"/>
        <w:jc w:val="both"/>
        <w:rPr>
          <w:lang w:val="en-ID"/>
        </w:rPr>
      </w:pPr>
      <w:r>
        <w:t>The risk factors for NPC include genetics, consumption of fish preserved with salt, increased antibody titers to the Epstein-Barr virus, family history of NPC, and class I genotypes of certain leukocyte antigens.</w:t>
      </w:r>
      <w:r w:rsidR="008201FA" w:rsidRPr="008201FA">
        <w:rPr>
          <w:vertAlign w:val="superscript"/>
        </w:rPr>
        <w:t>1,4</w:t>
      </w:r>
      <w:r>
        <w:t xml:space="preserve"> neck</w:t>
      </w:r>
      <w:r w:rsidR="009E6AC9">
        <w:t xml:space="preserve"> swelling</w:t>
      </w:r>
      <w:r>
        <w:t xml:space="preserve"> and unilateral serous otitis media. Stages of diagnosis established through endoscopic examination and imaging. Definitive diagnosis is obtained through histopathological examination</w:t>
      </w:r>
      <w:r w:rsidR="009E6AC9">
        <w:t>.</w:t>
      </w:r>
      <w:r w:rsidR="009E6AC9" w:rsidRPr="009E6AC9">
        <w:rPr>
          <w:vertAlign w:val="superscript"/>
        </w:rPr>
        <w:t>5</w:t>
      </w:r>
    </w:p>
    <w:p w14:paraId="69529A04" w14:textId="77777777" w:rsidR="00394494" w:rsidRDefault="006F7E3D">
      <w:pPr>
        <w:pStyle w:val="BodyText"/>
        <w:spacing w:line="249" w:lineRule="auto"/>
        <w:ind w:firstLine="556"/>
        <w:jc w:val="both"/>
        <w:rPr>
          <w:lang w:val="en-ID"/>
        </w:rPr>
      </w:pPr>
      <w:r>
        <w:rPr>
          <w:lang w:val="en-ID"/>
        </w:rPr>
        <w:t>NPC management options are radiotherapy, chemotherapy, and surgery according to the circumstances of each patient. Chemotherapy is recommended in patients with stage III and IV NPC. The regimen that can be used is cisplatin 100 mg/m</w:t>
      </w:r>
      <w:r w:rsidRPr="00F74F74">
        <w:rPr>
          <w:vertAlign w:val="superscript"/>
          <w:lang w:val="en-ID"/>
        </w:rPr>
        <w:t>2</w:t>
      </w:r>
      <w:r>
        <w:rPr>
          <w:lang w:val="en-ID"/>
        </w:rPr>
        <w:t>.</w:t>
      </w:r>
      <w:r w:rsidRPr="00F74F74">
        <w:rPr>
          <w:vertAlign w:val="superscript"/>
          <w:lang w:val="en-ID"/>
        </w:rPr>
        <w:t>5</w:t>
      </w:r>
      <w:r>
        <w:rPr>
          <w:lang w:val="en-ID"/>
        </w:rPr>
        <w:t xml:space="preserve"> As a first-generation platinum anti-</w:t>
      </w:r>
      <w:proofErr w:type="spellStart"/>
      <w:r>
        <w:rPr>
          <w:lang w:val="en-ID"/>
        </w:rPr>
        <w:t>tumor</w:t>
      </w:r>
      <w:proofErr w:type="spellEnd"/>
      <w:r>
        <w:rPr>
          <w:lang w:val="en-ID"/>
        </w:rPr>
        <w:t xml:space="preserve"> and anti-cancer agent, cisplatin has been widely used as chemotherapy in various malignancies, including head and neck cancer.</w:t>
      </w:r>
      <w:r w:rsidRPr="00F74F74">
        <w:rPr>
          <w:vertAlign w:val="superscript"/>
          <w:lang w:val="en-ID"/>
        </w:rPr>
        <w:t>6</w:t>
      </w:r>
      <w:r>
        <w:rPr>
          <w:lang w:val="en-ID"/>
        </w:rPr>
        <w:t xml:space="preserve"> Despite its anti-cancer activity, cisplatin However, the clinical use of this therapy is often limited due to side effects such as hepatotoxicity and nephrotoxicity.</w:t>
      </w:r>
      <w:r w:rsidRPr="00F74F74">
        <w:rPr>
          <w:vertAlign w:val="superscript"/>
          <w:lang w:val="en-ID"/>
        </w:rPr>
        <w:t>6</w:t>
      </w:r>
      <w:r>
        <w:rPr>
          <w:lang w:val="en-ID"/>
        </w:rPr>
        <w:t xml:space="preserve"> Several previous studies have stated that chemotherapy can cause liver damage (DILI/Drug Induced Liver Injury). A </w:t>
      </w:r>
      <w:r>
        <w:rPr>
          <w:lang w:val="en-ID"/>
        </w:rPr>
        <w:t xml:space="preserve">study by </w:t>
      </w:r>
      <w:proofErr w:type="spellStart"/>
      <w:r>
        <w:rPr>
          <w:lang w:val="en-ID"/>
        </w:rPr>
        <w:t>Adiba</w:t>
      </w:r>
      <w:proofErr w:type="spellEnd"/>
      <w:r>
        <w:rPr>
          <w:lang w:val="en-ID"/>
        </w:rPr>
        <w:t>, et al in 2018, stated that 82% of patients experienced DILI due to chemotherapy administration.</w:t>
      </w:r>
      <w:r w:rsidRPr="00F74F74">
        <w:rPr>
          <w:vertAlign w:val="superscript"/>
          <w:lang w:val="en-ID"/>
        </w:rPr>
        <w:t>7</w:t>
      </w:r>
    </w:p>
    <w:p w14:paraId="20EB6E23" w14:textId="1DADB4DB" w:rsidR="00394494" w:rsidRDefault="006F7E3D">
      <w:pPr>
        <w:pStyle w:val="BodyText"/>
        <w:spacing w:line="249" w:lineRule="auto"/>
        <w:ind w:firstLine="556"/>
        <w:jc w:val="both"/>
        <w:rPr>
          <w:lang w:val="en-ID"/>
        </w:rPr>
      </w:pPr>
      <w:r>
        <w:rPr>
          <w:lang w:val="en-ID"/>
        </w:rPr>
        <w:t xml:space="preserve">The mechanism of hepatotoxicity caused by cisplatin is still unknown. Cisplatin is taken up specifically and accumulates in human liver cells, resulting in increased production of Reactive Oxygen Species (ROS). Although the endogenous antioxidant system in the body can prevent the toxic effects of ROS under normal conditions, excessive levels of ROS caused by cisplatin can damage the natural antioxidant </w:t>
      </w:r>
      <w:proofErr w:type="spellStart"/>
      <w:r>
        <w:rPr>
          <w:lang w:val="en-ID"/>
        </w:rPr>
        <w:t>defenses</w:t>
      </w:r>
      <w:proofErr w:type="spellEnd"/>
      <w:r>
        <w:rPr>
          <w:lang w:val="en-ID"/>
        </w:rPr>
        <w:t xml:space="preserve"> of hepatocytes and trigger lipid peroxidation and liver damage. Cisplatin also increases the activity of hepatic inducible nitric oxide synthase (</w:t>
      </w:r>
      <w:proofErr w:type="spellStart"/>
      <w:r>
        <w:rPr>
          <w:lang w:val="en-ID"/>
        </w:rPr>
        <w:t>iNOS</w:t>
      </w:r>
      <w:proofErr w:type="spellEnd"/>
      <w:r>
        <w:rPr>
          <w:lang w:val="en-ID"/>
        </w:rPr>
        <w:t xml:space="preserve">) and the formation of nitric oxide which will react with O2 to form </w:t>
      </w:r>
      <w:proofErr w:type="spellStart"/>
      <w:r>
        <w:rPr>
          <w:lang w:val="en-ID"/>
        </w:rPr>
        <w:t>peroxynitrate</w:t>
      </w:r>
      <w:proofErr w:type="spellEnd"/>
      <w:r>
        <w:rPr>
          <w:lang w:val="en-ID"/>
        </w:rPr>
        <w:t>, an agent that is toxic to the body's cellular components.</w:t>
      </w:r>
      <w:r w:rsidR="00DD3566" w:rsidRPr="00DD3566">
        <w:rPr>
          <w:vertAlign w:val="superscript"/>
          <w:lang w:val="en-ID"/>
        </w:rPr>
        <w:t>8</w:t>
      </w:r>
    </w:p>
    <w:p w14:paraId="02ECF0A9" w14:textId="61CB1F4E" w:rsidR="00394494" w:rsidRDefault="006F7E3D">
      <w:pPr>
        <w:pStyle w:val="BodyText"/>
        <w:jc w:val="both"/>
      </w:pPr>
      <w:r>
        <w:rPr>
          <w:sz w:val="26"/>
        </w:rPr>
        <w:tab/>
      </w:r>
      <w:r>
        <w:t xml:space="preserve">This study uses </w:t>
      </w:r>
      <w:proofErr w:type="spellStart"/>
      <w:r w:rsidRPr="00DD3566">
        <w:rPr>
          <w:i/>
          <w:iCs/>
        </w:rPr>
        <w:t>Phaleria</w:t>
      </w:r>
      <w:proofErr w:type="spellEnd"/>
      <w:r w:rsidRPr="00DD3566">
        <w:rPr>
          <w:i/>
          <w:iCs/>
        </w:rPr>
        <w:t xml:space="preserve"> </w:t>
      </w:r>
      <w:proofErr w:type="spellStart"/>
      <w:r w:rsidRPr="00DD3566">
        <w:rPr>
          <w:i/>
          <w:iCs/>
        </w:rPr>
        <w:t>macrocarpa</w:t>
      </w:r>
      <w:proofErr w:type="spellEnd"/>
      <w:r>
        <w:t xml:space="preserve"> as an antioxidant, better known as </w:t>
      </w:r>
      <w:proofErr w:type="gramStart"/>
      <w:r>
        <w:t xml:space="preserve">the </w:t>
      </w:r>
      <w:r w:rsidR="00DD3566">
        <w:t>”</w:t>
      </w:r>
      <w:proofErr w:type="spellStart"/>
      <w:r w:rsidR="00DD3566">
        <w:t>Mahkota</w:t>
      </w:r>
      <w:proofErr w:type="spellEnd"/>
      <w:proofErr w:type="gramEnd"/>
      <w:r w:rsidR="00DD3566">
        <w:t xml:space="preserve"> Dewa”</w:t>
      </w:r>
      <w:r>
        <w:t xml:space="preserve">. </w:t>
      </w:r>
      <w:proofErr w:type="spellStart"/>
      <w:r>
        <w:t>Phaleria</w:t>
      </w:r>
      <w:proofErr w:type="spellEnd"/>
      <w:r>
        <w:t xml:space="preserve"> </w:t>
      </w:r>
      <w:proofErr w:type="spellStart"/>
      <w:r>
        <w:t>macrocarpa</w:t>
      </w:r>
      <w:proofErr w:type="spellEnd"/>
      <w:r>
        <w:t xml:space="preserve"> fruit contains high levels of crude fiber as a potential source of phenolic antioxidants. The main components of fiber are cellulose, hemicellulose, lignin, </w:t>
      </w:r>
      <w:r w:rsidR="00DD3566">
        <w:t>β</w:t>
      </w:r>
      <w:r>
        <w:t xml:space="preserve">-glucan, gums, pectin and hydrocolloids. These components function as antioxidants. It is hoped that the administration of </w:t>
      </w:r>
      <w:proofErr w:type="spellStart"/>
      <w:r w:rsidRPr="00DD3566">
        <w:rPr>
          <w:i/>
          <w:iCs/>
        </w:rPr>
        <w:t>Phaleria</w:t>
      </w:r>
      <w:proofErr w:type="spellEnd"/>
      <w:r w:rsidRPr="00DD3566">
        <w:rPr>
          <w:i/>
          <w:iCs/>
        </w:rPr>
        <w:t xml:space="preserve"> </w:t>
      </w:r>
      <w:proofErr w:type="spellStart"/>
      <w:r w:rsidRPr="00DD3566">
        <w:rPr>
          <w:i/>
          <w:iCs/>
        </w:rPr>
        <w:t>macrocarpa</w:t>
      </w:r>
      <w:proofErr w:type="spellEnd"/>
      <w:r>
        <w:t xml:space="preserve"> can reduce the side effects of giving Cisplatin.</w:t>
      </w:r>
    </w:p>
    <w:p w14:paraId="56D942DC" w14:textId="77777777" w:rsidR="00394494" w:rsidRDefault="00394494">
      <w:pPr>
        <w:pStyle w:val="BodyText"/>
      </w:pPr>
    </w:p>
    <w:p w14:paraId="67E6C5FE" w14:textId="77777777" w:rsidR="00394494" w:rsidRDefault="006F7E3D">
      <w:pPr>
        <w:pStyle w:val="Heading1"/>
        <w:spacing w:before="0"/>
        <w:ind w:left="0"/>
        <w:rPr>
          <w:color w:val="231F1F"/>
        </w:rPr>
      </w:pPr>
      <w:r>
        <w:rPr>
          <w:color w:val="231F1F"/>
        </w:rPr>
        <w:t>METHOD</w:t>
      </w:r>
    </w:p>
    <w:p w14:paraId="1B468A7A" w14:textId="0ED35C84" w:rsidR="00394494" w:rsidRDefault="006F7E3D">
      <w:pPr>
        <w:pStyle w:val="BodyText"/>
        <w:spacing w:line="247" w:lineRule="auto"/>
        <w:ind w:firstLine="553"/>
        <w:jc w:val="both"/>
        <w:rPr>
          <w:color w:val="231F1F"/>
        </w:rPr>
      </w:pPr>
      <w:r>
        <w:rPr>
          <w:rFonts w:eastAsia="SimSun;宋体"/>
          <w:kern w:val="2"/>
          <w:lang w:bidi="hi-IN"/>
        </w:rPr>
        <w:t xml:space="preserve">This study was a randomized pre and </w:t>
      </w:r>
      <w:proofErr w:type="spellStart"/>
      <w:r>
        <w:rPr>
          <w:rFonts w:eastAsia="SimSun;宋体"/>
          <w:kern w:val="2"/>
          <w:lang w:bidi="hi-IN"/>
        </w:rPr>
        <w:t>post test</w:t>
      </w:r>
      <w:proofErr w:type="spellEnd"/>
      <w:r>
        <w:rPr>
          <w:rFonts w:eastAsia="SimSun;宋体"/>
          <w:kern w:val="2"/>
          <w:lang w:bidi="hi-IN"/>
        </w:rPr>
        <w:t xml:space="preserve"> control design with the research subjects being NPC patients who received Cisplatin chemotherapy. The research group was divided into 2 groups, namely the treatment group, namely patients with NPC who received chemotherapy with cisplatin, vitamin C, </w:t>
      </w:r>
      <w:proofErr w:type="spellStart"/>
      <w:r w:rsidRPr="00CB5B1F">
        <w:rPr>
          <w:rFonts w:eastAsia="SimSun;宋体"/>
          <w:i/>
          <w:iCs/>
          <w:kern w:val="2"/>
          <w:lang w:bidi="hi-IN"/>
        </w:rPr>
        <w:t>Phaleria</w:t>
      </w:r>
      <w:proofErr w:type="spellEnd"/>
      <w:r w:rsidRPr="00CB5B1F">
        <w:rPr>
          <w:rFonts w:eastAsia="SimSun;宋体"/>
          <w:i/>
          <w:iCs/>
          <w:kern w:val="2"/>
          <w:lang w:bidi="hi-IN"/>
        </w:rPr>
        <w:t xml:space="preserve"> </w:t>
      </w:r>
      <w:proofErr w:type="spellStart"/>
      <w:r w:rsidRPr="00CB5B1F">
        <w:rPr>
          <w:rFonts w:eastAsia="SimSun;宋体"/>
          <w:i/>
          <w:iCs/>
          <w:kern w:val="2"/>
          <w:lang w:bidi="hi-IN"/>
        </w:rPr>
        <w:t>macrocarpa</w:t>
      </w:r>
      <w:proofErr w:type="spellEnd"/>
      <w:r>
        <w:rPr>
          <w:rFonts w:eastAsia="SimSun;宋体"/>
          <w:kern w:val="2"/>
          <w:lang w:bidi="hi-IN"/>
        </w:rPr>
        <w:t xml:space="preserve"> and the control group, namely patients with NPC who received chemotherapy with cisplatin, vitamin C, and placebo.</w:t>
      </w:r>
      <w:r w:rsidR="00CB5B1F">
        <w:rPr>
          <w:rFonts w:eastAsia="SimSun;宋体"/>
          <w:kern w:val="2"/>
          <w:lang w:bidi="hi-IN"/>
        </w:rPr>
        <w:t xml:space="preserve"> </w:t>
      </w:r>
      <w:r>
        <w:rPr>
          <w:color w:val="231F1F"/>
        </w:rPr>
        <w:t>The inclusion criteria of the study were patients with NPC stages III and IV, histopathological types WHO 2 and WHO 3, age 30-70 years, Hb level &gt; 10 gr%, leukocytes 3000-11000 cells/</w:t>
      </w:r>
      <w:proofErr w:type="spellStart"/>
      <w:r>
        <w:rPr>
          <w:color w:val="231F1F"/>
        </w:rPr>
        <w:t>mmk</w:t>
      </w:r>
      <w:proofErr w:type="spellEnd"/>
      <w:r>
        <w:rPr>
          <w:color w:val="231F1F"/>
        </w:rPr>
        <w:t xml:space="preserve">, platelets, serum albumin, blood sugar levels, electrolytes, SGOT and SGPT levels, ECOG 1 scale, and </w:t>
      </w:r>
      <w:r>
        <w:rPr>
          <w:color w:val="231F1F"/>
        </w:rPr>
        <w:lastRenderedPageBreak/>
        <w:t>negative HBsAg screening results. Exclusion criteria for the study were patients who had previously received radiotherapy or chemotherapy, patients with other malignancies, patients with severe systemic diseases, namely diabetes mellitus, hypertension. The dropout criteria included patients who experienced prolonged time between chemotherapy series, patients with treatment complications or died, patients' general condition worsened during chemotherapy, patients who underwent changes in chemotherapy regimens, and patients who withdrew from the study.</w:t>
      </w:r>
    </w:p>
    <w:p w14:paraId="7C3B1EB1" w14:textId="5D90E807" w:rsidR="00394494" w:rsidRDefault="006F7E3D">
      <w:pPr>
        <w:pStyle w:val="BodyText"/>
        <w:spacing w:line="247" w:lineRule="auto"/>
        <w:ind w:firstLine="553"/>
        <w:jc w:val="both"/>
        <w:rPr>
          <w:color w:val="231F1F"/>
        </w:rPr>
      </w:pPr>
      <w:r>
        <w:rPr>
          <w:rFonts w:eastAsia="SimSun;宋体" w:cs="Mangal;MADE TOMMY"/>
          <w:bCs/>
          <w:kern w:val="2"/>
          <w:lang w:bidi="hi-IN"/>
        </w:rPr>
        <w:t>The patient will be carried out</w:t>
      </w:r>
      <w:r w:rsidR="00CB5B1F">
        <w:rPr>
          <w:rFonts w:eastAsia="SimSun;宋体" w:cs="Mangal;MADE TOMMY"/>
          <w:bCs/>
          <w:kern w:val="2"/>
          <w:lang w:bidi="hi-IN"/>
        </w:rPr>
        <w:t xml:space="preserve"> </w:t>
      </w:r>
      <w:r>
        <w:rPr>
          <w:rFonts w:eastAsia="SimSun;宋体"/>
          <w:kern w:val="2"/>
          <w:lang w:bidi="hi-IN"/>
        </w:rPr>
        <w:t xml:space="preserve">SGOT SGPT examination before cisplatin chemotherapy. The treatment group was given </w:t>
      </w:r>
      <w:proofErr w:type="spellStart"/>
      <w:r w:rsidRPr="00CB5B1F">
        <w:rPr>
          <w:rFonts w:eastAsia="SimSun;宋体"/>
          <w:i/>
          <w:iCs/>
          <w:kern w:val="2"/>
          <w:lang w:bidi="hi-IN"/>
        </w:rPr>
        <w:t>Phaleria</w:t>
      </w:r>
      <w:proofErr w:type="spellEnd"/>
      <w:r w:rsidRPr="00CB5B1F">
        <w:rPr>
          <w:rFonts w:eastAsia="SimSun;宋体"/>
          <w:i/>
          <w:iCs/>
          <w:kern w:val="2"/>
          <w:lang w:bidi="hi-IN"/>
        </w:rPr>
        <w:t xml:space="preserve"> </w:t>
      </w:r>
      <w:proofErr w:type="spellStart"/>
      <w:r w:rsidRPr="00CB5B1F">
        <w:rPr>
          <w:rFonts w:eastAsia="SimSun;宋体"/>
          <w:i/>
          <w:iCs/>
          <w:kern w:val="2"/>
          <w:lang w:bidi="hi-IN"/>
        </w:rPr>
        <w:t>macrocarpa</w:t>
      </w:r>
      <w:proofErr w:type="spellEnd"/>
      <w:r>
        <w:rPr>
          <w:rFonts w:eastAsia="SimSun;宋体"/>
          <w:kern w:val="2"/>
          <w:lang w:bidi="hi-IN"/>
        </w:rPr>
        <w:t xml:space="preserve"> capsules 300 mg/24 hours for 5 weeks starting 1 week before chemotherapy. The control group was given placebo capsules / 24 hours for 5 weeks from 1 week before chemotherapy. The patient received two series of cisplatin chemotherapy with an interval of three weeks, then a second blood sample was taken, one week after the second series of Cisplatin chemotherapy.</w:t>
      </w:r>
    </w:p>
    <w:p w14:paraId="03156B3C" w14:textId="6A80FBC2" w:rsidR="00394494" w:rsidRDefault="006F7E3D">
      <w:pPr>
        <w:pStyle w:val="BodyText"/>
        <w:spacing w:line="247" w:lineRule="auto"/>
        <w:ind w:firstLine="553"/>
        <w:jc w:val="both"/>
        <w:rPr>
          <w:rFonts w:eastAsia="SimSun;宋体"/>
          <w:kern w:val="2"/>
          <w:lang w:bidi="hi-IN"/>
        </w:rPr>
      </w:pPr>
      <w:r>
        <w:rPr>
          <w:color w:val="231F1F"/>
        </w:rPr>
        <w:t>Descriptive data was carried out on gender, age, NPC stage, type of chemotherapy, type of drug. Hypothesis testing</w:t>
      </w:r>
      <w:r w:rsidR="00DB698A">
        <w:rPr>
          <w:color w:val="231F1F"/>
        </w:rPr>
        <w:t xml:space="preserve"> </w:t>
      </w:r>
      <w:r>
        <w:rPr>
          <w:rFonts w:eastAsia="SimSun;宋体"/>
          <w:kern w:val="2"/>
          <w:lang w:bidi="hi-IN"/>
        </w:rPr>
        <w:t>What was done to prove that the treatment given had an effect on the levels of SGOT and SGPT after cisplatin chemotherapy compared to the control group was a test of different levels of SGOT and SGPT in each group, a test for different levels of SGOT and SGPT before and after chemotherapy in the control group, and a test for the difference in difference. increase in average level</w:t>
      </w:r>
      <w:r w:rsidR="00DB698A">
        <w:rPr>
          <w:rFonts w:eastAsia="SimSun;宋体"/>
          <w:kern w:val="2"/>
          <w:lang w:bidi="hi-IN"/>
        </w:rPr>
        <w:t xml:space="preserve"> </w:t>
      </w:r>
      <w:r>
        <w:rPr>
          <w:rFonts w:eastAsia="SimSun;宋体" w:cs="Mangal;MADE TOMMY"/>
          <w:kern w:val="2"/>
          <w:lang w:bidi="hi-IN"/>
        </w:rPr>
        <w:t>SGOT and SGPT</w:t>
      </w:r>
      <w:r w:rsidR="00DB698A">
        <w:rPr>
          <w:rFonts w:eastAsia="SimSun;宋体" w:cs="Mangal;MADE TOMMY"/>
          <w:kern w:val="2"/>
          <w:lang w:bidi="hi-IN"/>
        </w:rPr>
        <w:t xml:space="preserve"> </w:t>
      </w:r>
      <w:r>
        <w:rPr>
          <w:rFonts w:eastAsia="SimSun;宋体"/>
          <w:kern w:val="2"/>
          <w:lang w:bidi="hi-IN"/>
        </w:rPr>
        <w:t>between groups.</w:t>
      </w:r>
    </w:p>
    <w:p w14:paraId="67BF84E2" w14:textId="77777777" w:rsidR="00394494" w:rsidRDefault="00394494">
      <w:pPr>
        <w:pStyle w:val="BodyText"/>
        <w:spacing w:line="247" w:lineRule="auto"/>
        <w:jc w:val="both"/>
        <w:rPr>
          <w:rFonts w:eastAsia="SimSun;宋体"/>
          <w:color w:val="231F1F"/>
          <w:kern w:val="2"/>
          <w:lang w:bidi="hi-IN"/>
        </w:rPr>
      </w:pPr>
    </w:p>
    <w:p w14:paraId="3959B2C3" w14:textId="77777777" w:rsidR="00394494" w:rsidRDefault="006F7E3D">
      <w:pPr>
        <w:pStyle w:val="Heading1"/>
        <w:spacing w:before="0"/>
        <w:ind w:left="0"/>
        <w:rPr>
          <w:color w:val="231F1F"/>
        </w:rPr>
      </w:pPr>
      <w:r>
        <w:rPr>
          <w:color w:val="231F1F"/>
        </w:rPr>
        <w:t>RESULTS</w:t>
      </w:r>
    </w:p>
    <w:p w14:paraId="412BB975" w14:textId="55AF81E2" w:rsidR="00394494" w:rsidRDefault="006F7E3D">
      <w:pPr>
        <w:pStyle w:val="BodyText"/>
        <w:spacing w:line="247" w:lineRule="auto"/>
        <w:ind w:firstLine="553"/>
        <w:jc w:val="both"/>
        <w:rPr>
          <w:color w:val="231F1F"/>
        </w:rPr>
      </w:pPr>
      <w:r>
        <w:t>Research data collection was carried out from June to September 2021.</w:t>
      </w:r>
      <w:r w:rsidR="00DB698A">
        <w:t xml:space="preserve"> </w:t>
      </w:r>
      <w:r>
        <w:rPr>
          <w:color w:val="231F1F"/>
        </w:rPr>
        <w:t>Research subjects who met the inclusion and exclusion criteria were 40 patients with NPC stage II and IV</w:t>
      </w:r>
      <w:r w:rsidR="00DB698A">
        <w:rPr>
          <w:color w:val="231F1F"/>
        </w:rPr>
        <w:t xml:space="preserve"> </w:t>
      </w:r>
      <w:r>
        <w:rPr>
          <w:rFonts w:eastAsia="SimSun;宋体" w:cs="Mangal;MADE TOMMY"/>
          <w:bCs/>
          <w:kern w:val="2"/>
          <w:lang w:bidi="hi-IN"/>
        </w:rPr>
        <w:t xml:space="preserve">which was divided into 2 groups, namely the treatment group and the control </w:t>
      </w:r>
      <w:proofErr w:type="spellStart"/>
      <w:proofErr w:type="gramStart"/>
      <w:r>
        <w:rPr>
          <w:rFonts w:eastAsia="SimSun;宋体" w:cs="Mangal;MADE TOMMY"/>
          <w:bCs/>
          <w:kern w:val="2"/>
          <w:lang w:bidi="hi-IN"/>
        </w:rPr>
        <w:t>group.</w:t>
      </w:r>
      <w:r>
        <w:rPr>
          <w:color w:val="231F1F"/>
        </w:rPr>
        <w:t>The</w:t>
      </w:r>
      <w:proofErr w:type="spellEnd"/>
      <w:proofErr w:type="gramEnd"/>
      <w:r>
        <w:rPr>
          <w:color w:val="231F1F"/>
        </w:rPr>
        <w:t xml:space="preserve"> characteristics of the research subjects are shown in table 1.</w:t>
      </w:r>
    </w:p>
    <w:p w14:paraId="45769672" w14:textId="77777777" w:rsidR="00394494" w:rsidRDefault="006F7E3D">
      <w:pPr>
        <w:pStyle w:val="BodyText"/>
        <w:spacing w:line="247" w:lineRule="auto"/>
        <w:ind w:firstLine="553"/>
        <w:jc w:val="both"/>
      </w:pPr>
      <w:r>
        <w:rPr>
          <w:color w:val="231F1F"/>
        </w:rPr>
        <w:t xml:space="preserve">Demographic data in this study using 40 patients as subjects consisting of 27 male patients (67.5%) and 13 female patients (32.5%). The age of the patients in this study had an age range of 30-50 years totaling 21 patients (52.5%) and an age range of 51-70 years totaling 19 patients (47.55). While the stage of nasopharyngeal cancer in this study based on WHO II was 4 patients (10%), and WHO III was 36 patients (90%). Chemotherapy given in the form of </w:t>
      </w:r>
      <w:r w:rsidRPr="00DB698A">
        <w:rPr>
          <w:i/>
          <w:iCs/>
          <w:color w:val="231F1F"/>
        </w:rPr>
        <w:t xml:space="preserve">Paclitaxel Cisplatin </w:t>
      </w:r>
      <w:r>
        <w:rPr>
          <w:color w:val="231F1F"/>
        </w:rPr>
        <w:t xml:space="preserve">amounted to 33 patients (82.5%), </w:t>
      </w:r>
      <w:proofErr w:type="spellStart"/>
      <w:r w:rsidRPr="00DB698A">
        <w:rPr>
          <w:i/>
          <w:iCs/>
          <w:color w:val="231F1F"/>
        </w:rPr>
        <w:t>Ifosfamide</w:t>
      </w:r>
      <w:proofErr w:type="spellEnd"/>
      <w:r w:rsidRPr="00DB698A">
        <w:rPr>
          <w:i/>
          <w:iCs/>
          <w:color w:val="231F1F"/>
        </w:rPr>
        <w:t xml:space="preserve"> </w:t>
      </w:r>
      <w:proofErr w:type="spellStart"/>
      <w:r w:rsidRPr="00DB698A">
        <w:rPr>
          <w:i/>
          <w:iCs/>
          <w:color w:val="231F1F"/>
        </w:rPr>
        <w:t>Mesna</w:t>
      </w:r>
      <w:proofErr w:type="spellEnd"/>
      <w:r>
        <w:rPr>
          <w:color w:val="231F1F"/>
        </w:rPr>
        <w:t xml:space="preserve"> </w:t>
      </w:r>
      <w:r w:rsidRPr="00D152ED">
        <w:rPr>
          <w:i/>
          <w:iCs/>
          <w:color w:val="231F1F"/>
        </w:rPr>
        <w:t>Paclitaxel Cisplatin</w:t>
      </w:r>
      <w:r>
        <w:rPr>
          <w:color w:val="231F1F"/>
        </w:rPr>
        <w:t xml:space="preserve"> amounted to 4 patients (10%), and </w:t>
      </w:r>
      <w:r w:rsidRPr="00D152ED">
        <w:rPr>
          <w:i/>
          <w:iCs/>
          <w:color w:val="231F1F"/>
        </w:rPr>
        <w:t>Cisplatin 5 FU</w:t>
      </w:r>
      <w:r>
        <w:rPr>
          <w:color w:val="231F1F"/>
        </w:rPr>
        <w:t xml:space="preserve"> amounted to 3 patients (7.5%), while the type of drug given was </w:t>
      </w:r>
      <w:proofErr w:type="spellStart"/>
      <w:r>
        <w:rPr>
          <w:color w:val="231F1F"/>
        </w:rPr>
        <w:t>Phaleria</w:t>
      </w:r>
      <w:proofErr w:type="spellEnd"/>
      <w:r>
        <w:rPr>
          <w:color w:val="231F1F"/>
        </w:rPr>
        <w:t xml:space="preserve"> </w:t>
      </w:r>
      <w:proofErr w:type="spellStart"/>
      <w:r>
        <w:rPr>
          <w:color w:val="231F1F"/>
        </w:rPr>
        <w:t>Macrocarpa</w:t>
      </w:r>
      <w:proofErr w:type="spellEnd"/>
      <w:r>
        <w:rPr>
          <w:color w:val="231F1F"/>
        </w:rPr>
        <w:t xml:space="preserve"> 20 patients (50%), and placebo in 20 patients (50%).</w:t>
      </w:r>
    </w:p>
    <w:p w14:paraId="71765E31" w14:textId="77777777" w:rsidR="00394494" w:rsidRDefault="006F7E3D">
      <w:pPr>
        <w:pStyle w:val="Default"/>
        <w:ind w:firstLine="720"/>
        <w:jc w:val="both"/>
        <w:rPr>
          <w:lang w:val="en-US"/>
        </w:rPr>
      </w:pPr>
      <w:r>
        <w:rPr>
          <w:lang w:val="en-US"/>
        </w:rPr>
        <w:t xml:space="preserve">The results of data analysis showed that the </w:t>
      </w:r>
      <w:proofErr w:type="spellStart"/>
      <w:r>
        <w:rPr>
          <w:lang w:val="en-US"/>
        </w:rPr>
        <w:t>Phaleria</w:t>
      </w:r>
      <w:proofErr w:type="spellEnd"/>
      <w:r>
        <w:rPr>
          <w:lang w:val="en-US"/>
        </w:rPr>
        <w:t xml:space="preserve"> </w:t>
      </w:r>
      <w:proofErr w:type="spellStart"/>
      <w:r>
        <w:rPr>
          <w:lang w:val="en-US"/>
        </w:rPr>
        <w:t>macrocarpa</w:t>
      </w:r>
      <w:proofErr w:type="spellEnd"/>
      <w:r>
        <w:rPr>
          <w:lang w:val="en-US"/>
        </w:rPr>
        <w:t xml:space="preserve"> group had pre-treatment levels of SGOT around 30.75 ± 17.55 and post-treatment SGOT levels around 25.65 ± 5.72 so that the difference between pre and post treatment had SGOT levels around -5.10 ± 16.10. The placebo group had pre-treatment SGOT levels around 49.80 ± 28.24 and post-treatment SGOT levels around 30.75 ± 17.55 so that the difference between pre and post treatment had SGOT levels around 18.45 ± 28.52.</w:t>
      </w:r>
    </w:p>
    <w:p w14:paraId="65086247" w14:textId="77777777" w:rsidR="00394494" w:rsidRDefault="006F7E3D">
      <w:pPr>
        <w:pStyle w:val="Default"/>
        <w:ind w:firstLine="720"/>
        <w:jc w:val="both"/>
      </w:pPr>
      <w:r>
        <w:rPr>
          <w:lang w:val="en-US"/>
        </w:rPr>
        <w:t xml:space="preserve">From the results of the </w:t>
      </w:r>
      <w:proofErr w:type="spellStart"/>
      <w:r w:rsidRPr="00D152ED">
        <w:rPr>
          <w:i/>
          <w:iCs/>
          <w:lang w:val="en-US"/>
        </w:rPr>
        <w:t>Saphiro</w:t>
      </w:r>
      <w:proofErr w:type="spellEnd"/>
      <w:r w:rsidRPr="00D152ED">
        <w:rPr>
          <w:i/>
          <w:iCs/>
          <w:lang w:val="en-US"/>
        </w:rPr>
        <w:t>-Wilk</w:t>
      </w:r>
      <w:r>
        <w:rPr>
          <w:lang w:val="en-US"/>
        </w:rPr>
        <w:t xml:space="preserve"> normality test, it was found that the distribution of data was not normal in the </w:t>
      </w:r>
      <w:proofErr w:type="spellStart"/>
      <w:r w:rsidRPr="00D152ED">
        <w:rPr>
          <w:i/>
          <w:iCs/>
          <w:lang w:val="en-US"/>
        </w:rPr>
        <w:t>Phaleria</w:t>
      </w:r>
      <w:proofErr w:type="spellEnd"/>
      <w:r w:rsidRPr="00D152ED">
        <w:rPr>
          <w:i/>
          <w:iCs/>
          <w:lang w:val="en-US"/>
        </w:rPr>
        <w:t xml:space="preserve"> </w:t>
      </w:r>
      <w:proofErr w:type="spellStart"/>
      <w:r w:rsidRPr="00D152ED">
        <w:rPr>
          <w:i/>
          <w:iCs/>
          <w:lang w:val="en-US"/>
        </w:rPr>
        <w:t>macrocarpa</w:t>
      </w:r>
      <w:proofErr w:type="spellEnd"/>
      <w:r>
        <w:rPr>
          <w:lang w:val="en-US"/>
        </w:rPr>
        <w:t xml:space="preserve"> pre-treatment group, control, </w:t>
      </w:r>
      <w:proofErr w:type="spellStart"/>
      <w:r>
        <w:rPr>
          <w:lang w:val="en-US"/>
        </w:rPr>
        <w:t>Phaleria</w:t>
      </w:r>
      <w:proofErr w:type="spellEnd"/>
      <w:r>
        <w:rPr>
          <w:lang w:val="en-US"/>
        </w:rPr>
        <w:t xml:space="preserve"> </w:t>
      </w:r>
      <w:proofErr w:type="spellStart"/>
      <w:r>
        <w:rPr>
          <w:lang w:val="en-US"/>
        </w:rPr>
        <w:t>macrocarpa</w:t>
      </w:r>
      <w:proofErr w:type="spellEnd"/>
      <w:r>
        <w:rPr>
          <w:lang w:val="en-US"/>
        </w:rPr>
        <w:t xml:space="preserve"> post-treatment group, and the difference between pre-treatment and post-treatment </w:t>
      </w:r>
      <w:proofErr w:type="spellStart"/>
      <w:r>
        <w:rPr>
          <w:lang w:val="en-US"/>
        </w:rPr>
        <w:t>Phaleria</w:t>
      </w:r>
      <w:proofErr w:type="spellEnd"/>
      <w:r>
        <w:rPr>
          <w:lang w:val="en-US"/>
        </w:rPr>
        <w:t xml:space="preserve"> </w:t>
      </w:r>
      <w:proofErr w:type="spellStart"/>
      <w:r>
        <w:rPr>
          <w:lang w:val="en-US"/>
        </w:rPr>
        <w:t>macrocarpa</w:t>
      </w:r>
      <w:proofErr w:type="spellEnd"/>
      <w:r>
        <w:rPr>
          <w:lang w:val="en-US"/>
        </w:rPr>
        <w:t xml:space="preserve"> groups, control was 0.002. The data were normally distributed in the post-placebo treatment group of 0.108 (p&gt;0.05).</w:t>
      </w:r>
    </w:p>
    <w:p w14:paraId="0DAF2DF7" w14:textId="4787E8ED" w:rsidR="00394494" w:rsidRDefault="006F7E3D">
      <w:pPr>
        <w:pStyle w:val="BodyText"/>
        <w:spacing w:line="247" w:lineRule="auto"/>
        <w:ind w:firstLine="553"/>
        <w:jc w:val="both"/>
      </w:pPr>
      <w:r>
        <w:rPr>
          <w:i/>
        </w:rPr>
        <w:t>Mann Whitney</w:t>
      </w:r>
      <w:r w:rsidR="00D152ED">
        <w:rPr>
          <w:color w:val="231F1F"/>
        </w:rPr>
        <w:t xml:space="preserve"> Test Result s</w:t>
      </w:r>
      <w:r>
        <w:rPr>
          <w:color w:val="231F1F"/>
        </w:rPr>
        <w:t xml:space="preserve">how the </w:t>
      </w:r>
      <w:r w:rsidR="00D152ED">
        <w:rPr>
          <w:color w:val="231F1F"/>
        </w:rPr>
        <w:t xml:space="preserve">significant </w:t>
      </w:r>
      <w:r>
        <w:rPr>
          <w:color w:val="231F1F"/>
        </w:rPr>
        <w:t>difference</w:t>
      </w:r>
      <w:r>
        <w:t xml:space="preserve"> in the post treatment group </w:t>
      </w:r>
      <w:proofErr w:type="spellStart"/>
      <w:r w:rsidRPr="00D152ED">
        <w:rPr>
          <w:i/>
          <w:iCs/>
        </w:rPr>
        <w:t>Phaleria</w:t>
      </w:r>
      <w:proofErr w:type="spellEnd"/>
      <w:r w:rsidRPr="00D152ED">
        <w:rPr>
          <w:i/>
          <w:iCs/>
        </w:rPr>
        <w:t xml:space="preserve"> </w:t>
      </w:r>
      <w:proofErr w:type="spellStart"/>
      <w:r w:rsidRPr="00D152ED">
        <w:rPr>
          <w:i/>
          <w:iCs/>
        </w:rPr>
        <w:t>macrocarpa</w:t>
      </w:r>
      <w:proofErr w:type="spellEnd"/>
      <w:r>
        <w:t xml:space="preserve"> and control and the difference in the pre-post treatment group post treatment between the </w:t>
      </w:r>
      <w:proofErr w:type="spellStart"/>
      <w:r>
        <w:t>Phaleria</w:t>
      </w:r>
      <w:proofErr w:type="spellEnd"/>
      <w:r>
        <w:t xml:space="preserve"> </w:t>
      </w:r>
      <w:proofErr w:type="spellStart"/>
      <w:r>
        <w:t>macrocarpa</w:t>
      </w:r>
      <w:proofErr w:type="spellEnd"/>
      <w:r>
        <w:t xml:space="preserve"> and control groups. In addition, from the results of the Mann-Whitney test, there were no significant differences between the pre-treatment groups of </w:t>
      </w:r>
      <w:proofErr w:type="spellStart"/>
      <w:r>
        <w:t>Phaleria</w:t>
      </w:r>
      <w:proofErr w:type="spellEnd"/>
      <w:r>
        <w:t xml:space="preserve"> </w:t>
      </w:r>
      <w:proofErr w:type="spellStart"/>
      <w:r>
        <w:t>macrocarpa</w:t>
      </w:r>
      <w:proofErr w:type="spellEnd"/>
      <w:r>
        <w:t xml:space="preserve"> and the control group.</w:t>
      </w:r>
    </w:p>
    <w:p w14:paraId="14830CFD" w14:textId="77777777" w:rsidR="00394494" w:rsidRDefault="006F7E3D">
      <w:pPr>
        <w:pStyle w:val="Default"/>
        <w:ind w:firstLine="720"/>
        <w:jc w:val="both"/>
        <w:rPr>
          <w:lang w:val="en-US"/>
        </w:rPr>
      </w:pPr>
      <w:r>
        <w:rPr>
          <w:lang w:val="en-US"/>
        </w:rPr>
        <w:lastRenderedPageBreak/>
        <w:t xml:space="preserve">The results of data analysis showed that the </w:t>
      </w:r>
      <w:proofErr w:type="spellStart"/>
      <w:r w:rsidRPr="00D803CB">
        <w:rPr>
          <w:i/>
          <w:iCs/>
          <w:lang w:val="en-US"/>
        </w:rPr>
        <w:t>Phaleria</w:t>
      </w:r>
      <w:proofErr w:type="spellEnd"/>
      <w:r w:rsidRPr="00D803CB">
        <w:rPr>
          <w:i/>
          <w:iCs/>
          <w:lang w:val="en-US"/>
        </w:rPr>
        <w:t xml:space="preserve"> </w:t>
      </w:r>
      <w:proofErr w:type="spellStart"/>
      <w:r w:rsidRPr="00D803CB">
        <w:rPr>
          <w:i/>
          <w:iCs/>
          <w:lang w:val="en-US"/>
        </w:rPr>
        <w:t>macrocarpa</w:t>
      </w:r>
      <w:proofErr w:type="spellEnd"/>
      <w:r>
        <w:rPr>
          <w:lang w:val="en-US"/>
        </w:rPr>
        <w:t xml:space="preserve"> group had pre-treatment SGPT levels around 27.15 ± 12.73 and post-treatment SGPT levels around 23.40 ± 5.66 so that the difference between pre and post treatment had SGPT levels around -3.75 ± 8.87. The control group had pre-treatment SGPT levels around 26.55 ± 11.51 and post-treatment SGPT levels around 43.15 ± 21.13 so that the difference between pre and post treatment had SGPT levels around 16.60 ± 20.63.</w:t>
      </w:r>
    </w:p>
    <w:p w14:paraId="0295F87E" w14:textId="77777777" w:rsidR="00394494" w:rsidRDefault="006F7E3D">
      <w:pPr>
        <w:pStyle w:val="Default"/>
        <w:ind w:firstLine="720"/>
        <w:jc w:val="both"/>
      </w:pPr>
      <w:r>
        <w:rPr>
          <w:lang w:val="en-US"/>
        </w:rPr>
        <w:t xml:space="preserve">From the results of the </w:t>
      </w:r>
      <w:proofErr w:type="spellStart"/>
      <w:r>
        <w:rPr>
          <w:lang w:val="en-US"/>
        </w:rPr>
        <w:t>Saphiro</w:t>
      </w:r>
      <w:proofErr w:type="spellEnd"/>
      <w:r>
        <w:rPr>
          <w:lang w:val="en-US"/>
        </w:rPr>
        <w:t xml:space="preserve">-Wilk normality test, it was found that the data distribution was not normal in the </w:t>
      </w:r>
      <w:proofErr w:type="spellStart"/>
      <w:r w:rsidRPr="00D803CB">
        <w:rPr>
          <w:i/>
          <w:iCs/>
          <w:lang w:val="en-US"/>
        </w:rPr>
        <w:t>Phaleria</w:t>
      </w:r>
      <w:proofErr w:type="spellEnd"/>
      <w:r w:rsidRPr="00D803CB">
        <w:rPr>
          <w:i/>
          <w:iCs/>
          <w:lang w:val="en-US"/>
        </w:rPr>
        <w:t xml:space="preserve"> </w:t>
      </w:r>
      <w:proofErr w:type="spellStart"/>
      <w:r w:rsidRPr="00D803CB">
        <w:rPr>
          <w:i/>
          <w:iCs/>
          <w:lang w:val="en-US"/>
        </w:rPr>
        <w:t>macrocarpa</w:t>
      </w:r>
      <w:proofErr w:type="spellEnd"/>
      <w:r>
        <w:rPr>
          <w:lang w:val="en-US"/>
        </w:rPr>
        <w:t xml:space="preserve"> pre-treatment group, and the difference in the </w:t>
      </w:r>
      <w:proofErr w:type="spellStart"/>
      <w:r w:rsidRPr="00D803CB">
        <w:rPr>
          <w:i/>
          <w:iCs/>
          <w:lang w:val="en-US"/>
        </w:rPr>
        <w:t>Phaleria</w:t>
      </w:r>
      <w:proofErr w:type="spellEnd"/>
      <w:r w:rsidRPr="00D803CB">
        <w:rPr>
          <w:i/>
          <w:iCs/>
          <w:lang w:val="en-US"/>
        </w:rPr>
        <w:t xml:space="preserve"> </w:t>
      </w:r>
      <w:proofErr w:type="spellStart"/>
      <w:r w:rsidRPr="00D803CB">
        <w:rPr>
          <w:i/>
          <w:iCs/>
          <w:lang w:val="en-US"/>
        </w:rPr>
        <w:t>macrocarpa</w:t>
      </w:r>
      <w:proofErr w:type="spellEnd"/>
      <w:r>
        <w:rPr>
          <w:lang w:val="en-US"/>
        </w:rPr>
        <w:t xml:space="preserve"> group was 0.008. The data were normally distributed in the pre-treatment control group of 0.212 (p&gt;0.05), the post-treatment group </w:t>
      </w:r>
      <w:proofErr w:type="spellStart"/>
      <w:r w:rsidRPr="00D803CB">
        <w:rPr>
          <w:i/>
          <w:iCs/>
          <w:lang w:val="en-US"/>
        </w:rPr>
        <w:t>Phaleria</w:t>
      </w:r>
      <w:proofErr w:type="spellEnd"/>
      <w:r w:rsidRPr="00D803CB">
        <w:rPr>
          <w:i/>
          <w:iCs/>
          <w:lang w:val="en-US"/>
        </w:rPr>
        <w:t xml:space="preserve"> </w:t>
      </w:r>
      <w:proofErr w:type="spellStart"/>
      <w:r w:rsidRPr="00D803CB">
        <w:rPr>
          <w:i/>
          <w:iCs/>
          <w:lang w:val="en-US"/>
        </w:rPr>
        <w:t>macrocarpa</w:t>
      </w:r>
      <w:proofErr w:type="spellEnd"/>
      <w:r>
        <w:rPr>
          <w:lang w:val="en-US"/>
        </w:rPr>
        <w:t xml:space="preserve"> of 0.983 (p&gt;0.05) and the post-treatment control group of 0.133 (p&gt;0.05), and the difference between the groups control was 0.129 (p&gt;0.05).</w:t>
      </w:r>
    </w:p>
    <w:p w14:paraId="4E6A9E30" w14:textId="77777777" w:rsidR="00394494" w:rsidRDefault="006F7E3D">
      <w:pPr>
        <w:tabs>
          <w:tab w:val="left" w:pos="567"/>
        </w:tabs>
        <w:ind w:firstLine="567"/>
        <w:jc w:val="both"/>
        <w:rPr>
          <w:rFonts w:eastAsia="SimSun;宋体"/>
          <w:kern w:val="2"/>
          <w:sz w:val="24"/>
          <w:szCs w:val="24"/>
          <w:lang w:bidi="hi-IN"/>
        </w:rPr>
      </w:pPr>
      <w:r>
        <w:rPr>
          <w:sz w:val="24"/>
        </w:rPr>
        <w:t xml:space="preserve">From the results of the paired t test (Table 3), there were significant differences in the pre-treatment post-treatment control group. Meanwhile, from the results of the independent t test, it was found that there was a significant difference in the post treatment group of </w:t>
      </w:r>
      <w:proofErr w:type="spellStart"/>
      <w:r w:rsidRPr="00D803CB">
        <w:rPr>
          <w:i/>
          <w:iCs/>
          <w:sz w:val="24"/>
        </w:rPr>
        <w:t>Phaleria</w:t>
      </w:r>
      <w:proofErr w:type="spellEnd"/>
      <w:r w:rsidRPr="00D803CB">
        <w:rPr>
          <w:i/>
          <w:iCs/>
          <w:sz w:val="24"/>
        </w:rPr>
        <w:t xml:space="preserve"> </w:t>
      </w:r>
      <w:proofErr w:type="spellStart"/>
      <w:r w:rsidRPr="00D803CB">
        <w:rPr>
          <w:i/>
          <w:iCs/>
          <w:sz w:val="24"/>
        </w:rPr>
        <w:t>macrocarpa</w:t>
      </w:r>
      <w:proofErr w:type="spellEnd"/>
      <w:r>
        <w:rPr>
          <w:sz w:val="24"/>
        </w:rPr>
        <w:t xml:space="preserve"> and placebo.</w:t>
      </w:r>
    </w:p>
    <w:p w14:paraId="6B437BEB" w14:textId="77777777" w:rsidR="00394494" w:rsidRPr="00D803CB" w:rsidRDefault="006F7E3D">
      <w:pPr>
        <w:tabs>
          <w:tab w:val="left" w:pos="567"/>
        </w:tabs>
        <w:ind w:firstLine="567"/>
        <w:jc w:val="both"/>
        <w:rPr>
          <w:i/>
          <w:iCs/>
        </w:rPr>
      </w:pPr>
      <w:r>
        <w:rPr>
          <w:sz w:val="24"/>
        </w:rPr>
        <w:t xml:space="preserve">From the results of the Mann-Whitney test (Table 3), there was a significant difference in the difference between the </w:t>
      </w:r>
      <w:proofErr w:type="spellStart"/>
      <w:r>
        <w:rPr>
          <w:sz w:val="24"/>
        </w:rPr>
        <w:t>Phaleria</w:t>
      </w:r>
      <w:proofErr w:type="spellEnd"/>
      <w:r>
        <w:rPr>
          <w:sz w:val="24"/>
        </w:rPr>
        <w:t xml:space="preserve"> </w:t>
      </w:r>
      <w:proofErr w:type="spellStart"/>
      <w:r>
        <w:rPr>
          <w:sz w:val="24"/>
        </w:rPr>
        <w:t>macrocarpa</w:t>
      </w:r>
      <w:proofErr w:type="spellEnd"/>
      <w:r>
        <w:rPr>
          <w:sz w:val="24"/>
        </w:rPr>
        <w:t xml:space="preserve"> group and the placebo group. From the results of the </w:t>
      </w:r>
      <w:r w:rsidRPr="00D803CB">
        <w:rPr>
          <w:i/>
          <w:iCs/>
          <w:sz w:val="24"/>
        </w:rPr>
        <w:t>Mann-Whitney</w:t>
      </w:r>
      <w:r>
        <w:rPr>
          <w:sz w:val="24"/>
        </w:rPr>
        <w:t xml:space="preserve"> test, there were no significant differences between the pre-treatment groups of </w:t>
      </w:r>
      <w:proofErr w:type="spellStart"/>
      <w:r w:rsidRPr="00D803CB">
        <w:rPr>
          <w:i/>
          <w:iCs/>
          <w:sz w:val="24"/>
        </w:rPr>
        <w:t>Phaleria</w:t>
      </w:r>
      <w:proofErr w:type="spellEnd"/>
      <w:r w:rsidRPr="00D803CB">
        <w:rPr>
          <w:i/>
          <w:iCs/>
          <w:sz w:val="24"/>
        </w:rPr>
        <w:t xml:space="preserve"> </w:t>
      </w:r>
      <w:proofErr w:type="spellStart"/>
      <w:r w:rsidRPr="00D803CB">
        <w:rPr>
          <w:i/>
          <w:iCs/>
          <w:sz w:val="24"/>
        </w:rPr>
        <w:t>macrocarpa</w:t>
      </w:r>
      <w:proofErr w:type="spellEnd"/>
      <w:r>
        <w:rPr>
          <w:sz w:val="24"/>
        </w:rPr>
        <w:t xml:space="preserve"> and the control group. Meanwhile, from the Wilcoxon test results, there were no significant differences in the pre and post treatment groups of </w:t>
      </w:r>
      <w:proofErr w:type="spellStart"/>
      <w:r w:rsidRPr="00D803CB">
        <w:rPr>
          <w:i/>
          <w:iCs/>
          <w:sz w:val="24"/>
        </w:rPr>
        <w:t>Phaleria</w:t>
      </w:r>
      <w:proofErr w:type="spellEnd"/>
      <w:r w:rsidRPr="00D803CB">
        <w:rPr>
          <w:i/>
          <w:iCs/>
          <w:sz w:val="24"/>
        </w:rPr>
        <w:t xml:space="preserve"> </w:t>
      </w:r>
      <w:proofErr w:type="spellStart"/>
      <w:r w:rsidRPr="00D803CB">
        <w:rPr>
          <w:i/>
          <w:iCs/>
          <w:sz w:val="24"/>
        </w:rPr>
        <w:t>macrocarpa</w:t>
      </w:r>
      <w:proofErr w:type="spellEnd"/>
      <w:r w:rsidRPr="00D803CB">
        <w:rPr>
          <w:i/>
          <w:iCs/>
          <w:sz w:val="24"/>
        </w:rPr>
        <w:t>.</w:t>
      </w:r>
    </w:p>
    <w:p w14:paraId="16F5C71B" w14:textId="77777777" w:rsidR="00394494" w:rsidRDefault="00394494">
      <w:pPr>
        <w:pStyle w:val="BodyText"/>
        <w:spacing w:line="247" w:lineRule="auto"/>
        <w:jc w:val="both"/>
        <w:rPr>
          <w:i/>
          <w:iCs/>
          <w:color w:val="231F1F"/>
        </w:rPr>
      </w:pPr>
    </w:p>
    <w:p w14:paraId="6DE41D77" w14:textId="77777777" w:rsidR="00394494" w:rsidRDefault="006F7E3D">
      <w:pPr>
        <w:pStyle w:val="Heading1"/>
        <w:spacing w:before="0"/>
        <w:ind w:left="0"/>
        <w:rPr>
          <w:color w:val="231F1F"/>
        </w:rPr>
      </w:pPr>
      <w:r>
        <w:rPr>
          <w:color w:val="231F1F"/>
        </w:rPr>
        <w:t>DISCUSSION</w:t>
      </w:r>
    </w:p>
    <w:p w14:paraId="634B4315" w14:textId="1FC4C326" w:rsidR="00394494" w:rsidRDefault="006F7E3D">
      <w:pPr>
        <w:ind w:firstLine="567"/>
        <w:jc w:val="both"/>
        <w:rPr>
          <w:sz w:val="24"/>
          <w:szCs w:val="24"/>
        </w:rPr>
      </w:pPr>
      <w:r>
        <w:rPr>
          <w:sz w:val="24"/>
          <w:szCs w:val="24"/>
        </w:rPr>
        <w:t>Nasopharyngeal carcinoma (NPC) is a carcinoma that arises in the nasopharynx (the area above the throat and behind the nose), which shows evidence of mild microscopic or ultrastructural squamous differentiation.</w:t>
      </w:r>
      <w:r>
        <w:fldChar w:fldCharType="begin"/>
      </w:r>
      <w:r>
        <w:rPr>
          <w:sz w:val="24"/>
          <w:szCs w:val="24"/>
          <w:vertAlign w:val="superscript"/>
          <w:lang w:eastAsia="en-US"/>
        </w:rPr>
        <w:instrText>ADDIN CSL_CITATION {"citationItems":[{"id":"ITEM-1","itemData":{"author":[{"dropping-particle":"","family":"Komite Penanggulangan Kanker Nasional","given":"","non-dropping-particle":"","parse-names":false,"suffix":""}],"container-title":"Kementrian Kesehatan Republik Indonesia","id":"ITEM-1","issued":{"date-parts":[["2012"]]},"title":"Pedoman Nasional Pelayanan Kedokteran Kanker Nasofaring","type":"article-journal","volume":"5"},"uris":["http://www.mendeley.com/documents/?uuid=716c1a93-e02e-4525-a2b2-9579cd9a1a54"]}],"mendeley":{"formattedCitation":"&lt;sup&gt;1&lt;/sup&gt;","plainTextFormattedCitation":"1","previouslyFormattedCitation":"&lt;sup&gt;1&lt;/sup&gt;"},"properties":{"noteIndex":0},"schema":"https://github.com/citation-style-language/schema/raw/master/csl-citation.json"}</w:instrText>
      </w:r>
      <w:r>
        <w:rPr>
          <w:sz w:val="24"/>
          <w:szCs w:val="24"/>
          <w:vertAlign w:val="superscript"/>
          <w:lang w:eastAsia="en-US"/>
        </w:rPr>
        <w:fldChar w:fldCharType="separate"/>
      </w:r>
      <w:r>
        <w:rPr>
          <w:sz w:val="24"/>
          <w:szCs w:val="24"/>
          <w:vertAlign w:val="superscript"/>
          <w:lang w:eastAsia="en-US"/>
        </w:rPr>
        <w:t>1</w:t>
      </w:r>
      <w:r>
        <w:rPr>
          <w:sz w:val="24"/>
          <w:szCs w:val="24"/>
          <w:vertAlign w:val="superscript"/>
          <w:lang w:eastAsia="en-US"/>
        </w:rPr>
        <w:fldChar w:fldCharType="end"/>
      </w:r>
      <w:r>
        <w:rPr>
          <w:sz w:val="24"/>
          <w:szCs w:val="24"/>
          <w:vertAlign w:val="superscript"/>
        </w:rPr>
        <w:t>,4,9</w:t>
      </w:r>
      <w:r w:rsidR="00D803CB">
        <w:rPr>
          <w:sz w:val="24"/>
          <w:szCs w:val="24"/>
          <w:vertAlign w:val="superscript"/>
        </w:rPr>
        <w:t xml:space="preserve"> </w:t>
      </w:r>
      <w:r>
        <w:rPr>
          <w:sz w:val="24"/>
          <w:szCs w:val="24"/>
        </w:rPr>
        <w:t xml:space="preserve">NPC itself can get treatment in the form of </w:t>
      </w:r>
      <w:r>
        <w:rPr>
          <w:sz w:val="24"/>
          <w:szCs w:val="24"/>
        </w:rPr>
        <w:t>chemoradiation and chemotherapy. Chemotherapy is given to NPC stages III and IV where one of the chemotherapy regimens is cisplatin</w:t>
      </w:r>
      <w:r w:rsidR="009A49A0">
        <w:rPr>
          <w:sz w:val="24"/>
          <w:szCs w:val="24"/>
        </w:rPr>
        <w:t>.</w:t>
      </w:r>
      <w:r w:rsidR="009A49A0" w:rsidRPr="009A49A0">
        <w:rPr>
          <w:sz w:val="24"/>
          <w:szCs w:val="24"/>
          <w:vertAlign w:val="superscript"/>
        </w:rPr>
        <w:t>4</w:t>
      </w:r>
    </w:p>
    <w:p w14:paraId="59596959" w14:textId="7AEE8F78" w:rsidR="00394494" w:rsidRDefault="006F7E3D">
      <w:pPr>
        <w:ind w:firstLine="567"/>
        <w:jc w:val="both"/>
        <w:rPr>
          <w:sz w:val="24"/>
          <w:szCs w:val="24"/>
        </w:rPr>
      </w:pPr>
      <w:r>
        <w:rPr>
          <w:sz w:val="24"/>
          <w:szCs w:val="24"/>
        </w:rPr>
        <w:t>Cisplatin is an alkylating antitumor drug that can form an electrophilic group from a positive carbon ion, to attack the electron-rich locus of biological macromolecules.</w:t>
      </w:r>
      <w:r w:rsidRPr="009A49A0">
        <w:rPr>
          <w:sz w:val="24"/>
          <w:szCs w:val="24"/>
          <w:vertAlign w:val="superscript"/>
        </w:rPr>
        <w:t>10</w:t>
      </w:r>
      <w:r>
        <w:rPr>
          <w:sz w:val="24"/>
          <w:szCs w:val="24"/>
        </w:rPr>
        <w:t xml:space="preserve"> The way this alkylator works is by forming highly reactive carbonium (alkyl) ions.</w:t>
      </w:r>
      <w:r w:rsidRPr="009A49A0">
        <w:rPr>
          <w:sz w:val="24"/>
          <w:szCs w:val="24"/>
          <w:vertAlign w:val="superscript"/>
        </w:rPr>
        <w:t>11</w:t>
      </w:r>
      <w:r>
        <w:rPr>
          <w:sz w:val="24"/>
          <w:szCs w:val="24"/>
        </w:rPr>
        <w:t xml:space="preserve"> Cisplatin also works by damaging mitochondria, causing </w:t>
      </w:r>
      <w:r w:rsidR="009A49A0">
        <w:rPr>
          <w:sz w:val="24"/>
          <w:szCs w:val="24"/>
        </w:rPr>
        <w:t xml:space="preserve">ATP </w:t>
      </w:r>
      <w:r>
        <w:rPr>
          <w:sz w:val="24"/>
          <w:szCs w:val="24"/>
        </w:rPr>
        <w:t>decrease and interfere with the work of transport that occurs in the cell. Cisplatin makes the cell cycle stop at the G2 stage which causes apoptosis in cancer cells.</w:t>
      </w:r>
      <w:r w:rsidRPr="009A49A0">
        <w:rPr>
          <w:sz w:val="24"/>
          <w:szCs w:val="24"/>
          <w:vertAlign w:val="superscript"/>
        </w:rPr>
        <w:t>12</w:t>
      </w:r>
      <w:r>
        <w:rPr>
          <w:sz w:val="24"/>
          <w:szCs w:val="24"/>
        </w:rPr>
        <w:t xml:space="preserve"> But this anti-tumor drug has side effects including damaging liver function mainly caused by MTX, 6MP, SFU, DTIC, VP-16, asparaginase, and so on. An increase in bilirubin, ALK affects the excretion of drugs from the anthracycline class (</w:t>
      </w:r>
      <w:proofErr w:type="spellStart"/>
      <w:r>
        <w:rPr>
          <w:sz w:val="24"/>
          <w:szCs w:val="24"/>
        </w:rPr>
        <w:t>eg</w:t>
      </w:r>
      <w:proofErr w:type="spellEnd"/>
      <w:r>
        <w:rPr>
          <w:sz w:val="24"/>
          <w:szCs w:val="24"/>
        </w:rPr>
        <w:t xml:space="preserve"> </w:t>
      </w:r>
      <w:proofErr w:type="spellStart"/>
      <w:r>
        <w:rPr>
          <w:sz w:val="24"/>
          <w:szCs w:val="24"/>
        </w:rPr>
        <w:t>adriamycin</w:t>
      </w:r>
      <w:proofErr w:type="spellEnd"/>
      <w:r>
        <w:rPr>
          <w:sz w:val="24"/>
          <w:szCs w:val="24"/>
        </w:rPr>
        <w:t xml:space="preserve">) and the </w:t>
      </w:r>
      <w:proofErr w:type="spellStart"/>
      <w:r>
        <w:rPr>
          <w:sz w:val="24"/>
          <w:szCs w:val="24"/>
        </w:rPr>
        <w:t>vinca</w:t>
      </w:r>
      <w:proofErr w:type="spellEnd"/>
      <w:r>
        <w:rPr>
          <w:sz w:val="24"/>
          <w:szCs w:val="24"/>
        </w:rPr>
        <w:t xml:space="preserve"> alkaloids group.</w:t>
      </w:r>
    </w:p>
    <w:p w14:paraId="562B6AAD" w14:textId="6F278ECD" w:rsidR="00394494" w:rsidRDefault="006F7E3D">
      <w:pPr>
        <w:ind w:firstLine="567"/>
        <w:jc w:val="both"/>
      </w:pPr>
      <w:r>
        <w:rPr>
          <w:sz w:val="24"/>
          <w:szCs w:val="24"/>
        </w:rPr>
        <w:t xml:space="preserve">Aspartate aminotransferase or serum glutamic oxaloacetate transaminase (SGOT) is a liver enzyme that helps protein production. This enzyme catalyzes the transfer of an amino group from aspartate to </w:t>
      </w:r>
      <w:r w:rsidR="0075569A">
        <w:rPr>
          <w:sz w:val="24"/>
          <w:szCs w:val="24"/>
        </w:rPr>
        <w:t>α</w:t>
      </w:r>
      <w:r>
        <w:rPr>
          <w:sz w:val="24"/>
          <w:szCs w:val="24"/>
        </w:rPr>
        <w:t>-ketoglutarate to produce oxaloacetate and glutamate.</w:t>
      </w:r>
      <w:r w:rsidRPr="000C39A9">
        <w:rPr>
          <w:sz w:val="24"/>
          <w:szCs w:val="24"/>
          <w:vertAlign w:val="superscript"/>
        </w:rPr>
        <w:t>15</w:t>
      </w:r>
      <w:r>
        <w:rPr>
          <w:sz w:val="24"/>
          <w:szCs w:val="24"/>
        </w:rPr>
        <w:t xml:space="preserve"> In this study, it was shown that the use of cisplatin therapy had a negative impact on liver function as indicated by a significant increase in serum SGOT levels in controls between pre and post. treatment.</w:t>
      </w:r>
    </w:p>
    <w:p w14:paraId="5AA8458A" w14:textId="47DB35EF" w:rsidR="00394494" w:rsidRDefault="006F7E3D">
      <w:pPr>
        <w:ind w:firstLine="567"/>
        <w:jc w:val="both"/>
      </w:pPr>
      <w:r>
        <w:rPr>
          <w:sz w:val="24"/>
          <w:szCs w:val="24"/>
        </w:rPr>
        <w:t xml:space="preserve">Alanine aminotransferase or serum glutamic pyruvic transaminase (SGPT) is the most frequently used marker of liver toxicity. SGPT is a liver enzyme that plays an important role in amino acid metabolism and gluconeogenesis. This enzyme catalyzes the transfer of an amino group from alanine to </w:t>
      </w:r>
      <w:r w:rsidR="000C39A9">
        <w:rPr>
          <w:sz w:val="24"/>
          <w:szCs w:val="24"/>
        </w:rPr>
        <w:t>α</w:t>
      </w:r>
      <w:r>
        <w:rPr>
          <w:sz w:val="24"/>
          <w:szCs w:val="24"/>
        </w:rPr>
        <w:t>-ketoglutarate to produce glutamate and pyruvate.</w:t>
      </w:r>
      <w:r w:rsidRPr="000C39A9">
        <w:rPr>
          <w:sz w:val="24"/>
          <w:szCs w:val="24"/>
          <w:vertAlign w:val="superscript"/>
        </w:rPr>
        <w:t>15</w:t>
      </w:r>
      <w:r>
        <w:rPr>
          <w:sz w:val="24"/>
          <w:szCs w:val="24"/>
        </w:rPr>
        <w:t xml:space="preserve"> This study also showed that the use of cisplatin therapy had a negative impact on liver function as indicated by a significant increase in serum SGPT levels in controls between pre and post-treatment.</w:t>
      </w:r>
    </w:p>
    <w:p w14:paraId="04809F0C" w14:textId="09C7A8B6" w:rsidR="00394494" w:rsidRDefault="006F7E3D">
      <w:pPr>
        <w:ind w:firstLine="567"/>
        <w:jc w:val="both"/>
      </w:pPr>
      <w:r>
        <w:rPr>
          <w:i/>
          <w:sz w:val="24"/>
          <w:szCs w:val="24"/>
          <w:lang w:val="id-ID"/>
        </w:rPr>
        <w:t>Phaleria macrocarpa</w:t>
      </w:r>
      <w:r>
        <w:rPr>
          <w:sz w:val="24"/>
          <w:szCs w:val="24"/>
          <w:lang w:val="id-ID"/>
        </w:rPr>
        <w:t xml:space="preserve">or what is often known as the </w:t>
      </w:r>
      <w:r w:rsidR="000C39A9">
        <w:rPr>
          <w:sz w:val="24"/>
          <w:szCs w:val="24"/>
        </w:rPr>
        <w:t>“</w:t>
      </w:r>
      <w:r>
        <w:rPr>
          <w:sz w:val="24"/>
          <w:szCs w:val="24"/>
          <w:lang w:val="id-ID"/>
        </w:rPr>
        <w:t>Mahkota Dewa</w:t>
      </w:r>
      <w:r w:rsidR="000C39A9">
        <w:rPr>
          <w:sz w:val="24"/>
          <w:szCs w:val="24"/>
        </w:rPr>
        <w:t>”</w:t>
      </w:r>
      <w:r>
        <w:rPr>
          <w:sz w:val="24"/>
          <w:szCs w:val="24"/>
          <w:lang w:val="id-ID"/>
        </w:rPr>
        <w:t xml:space="preserve"> plant, is widely found in Indonesia. </w:t>
      </w:r>
      <w:r w:rsidRPr="000C39A9">
        <w:rPr>
          <w:i/>
          <w:iCs/>
          <w:sz w:val="24"/>
          <w:szCs w:val="24"/>
          <w:lang w:val="id-ID"/>
        </w:rPr>
        <w:t>Phaleria macrocarpa</w:t>
      </w:r>
      <w:r>
        <w:rPr>
          <w:sz w:val="24"/>
          <w:szCs w:val="24"/>
          <w:lang w:val="id-ID"/>
        </w:rPr>
        <w:t xml:space="preserve"> is classified as a plant that is able to live in various conditions, from lowlands to highlands and has the ability as anticancer through the </w:t>
      </w:r>
      <w:r>
        <w:rPr>
          <w:sz w:val="24"/>
          <w:szCs w:val="24"/>
          <w:lang w:val="id-ID"/>
        </w:rPr>
        <w:lastRenderedPageBreak/>
        <w:t>phytochemicals obtained from its methanol extract.</w:t>
      </w:r>
      <w:r w:rsidRPr="000C39A9">
        <w:rPr>
          <w:sz w:val="24"/>
          <w:szCs w:val="24"/>
          <w:vertAlign w:val="superscript"/>
          <w:lang w:val="id-ID"/>
        </w:rPr>
        <w:t>16</w:t>
      </w:r>
      <w:r>
        <w:rPr>
          <w:sz w:val="24"/>
          <w:szCs w:val="24"/>
          <w:lang w:val="id-ID"/>
        </w:rPr>
        <w:t xml:space="preserve"> </w:t>
      </w:r>
      <w:r w:rsidRPr="000C39A9">
        <w:rPr>
          <w:i/>
          <w:iCs/>
          <w:sz w:val="24"/>
          <w:szCs w:val="24"/>
          <w:lang w:val="id-ID"/>
        </w:rPr>
        <w:t>Phaleria macrocarpa</w:t>
      </w:r>
      <w:r>
        <w:rPr>
          <w:sz w:val="24"/>
          <w:szCs w:val="24"/>
          <w:lang w:val="id-ID"/>
        </w:rPr>
        <w:t xml:space="preserve"> methanol extract also provides antioxidant effects. The content of Super oxide dismutase / SOD has a role to inhibit the breakdown of superoxide into oxygen and hydrogen peroxide, which are known as free radicals.</w:t>
      </w:r>
      <w:r w:rsidRPr="000C39A9">
        <w:rPr>
          <w:sz w:val="24"/>
          <w:szCs w:val="24"/>
          <w:vertAlign w:val="superscript"/>
          <w:lang w:val="id-ID"/>
        </w:rPr>
        <w:t>17</w:t>
      </w:r>
    </w:p>
    <w:p w14:paraId="55622FA7" w14:textId="77777777" w:rsidR="00394494" w:rsidRDefault="006F7E3D">
      <w:pPr>
        <w:ind w:firstLine="567"/>
        <w:jc w:val="both"/>
        <w:rPr>
          <w:iCs/>
          <w:sz w:val="24"/>
          <w:szCs w:val="24"/>
        </w:rPr>
      </w:pPr>
      <w:r>
        <w:rPr>
          <w:sz w:val="24"/>
          <w:szCs w:val="24"/>
        </w:rPr>
        <w:t xml:space="preserve">This study shows that the efficacy of </w:t>
      </w:r>
      <w:proofErr w:type="spellStart"/>
      <w:r w:rsidRPr="00E860E2">
        <w:rPr>
          <w:i/>
          <w:iCs/>
          <w:sz w:val="24"/>
          <w:szCs w:val="24"/>
        </w:rPr>
        <w:t>Phaleria</w:t>
      </w:r>
      <w:proofErr w:type="spellEnd"/>
      <w:r w:rsidRPr="00E860E2">
        <w:rPr>
          <w:i/>
          <w:iCs/>
          <w:sz w:val="24"/>
          <w:szCs w:val="24"/>
        </w:rPr>
        <w:t xml:space="preserve"> </w:t>
      </w:r>
      <w:proofErr w:type="spellStart"/>
      <w:r w:rsidRPr="00E860E2">
        <w:rPr>
          <w:i/>
          <w:iCs/>
          <w:sz w:val="24"/>
          <w:szCs w:val="24"/>
        </w:rPr>
        <w:t>macrocarpa</w:t>
      </w:r>
      <w:proofErr w:type="spellEnd"/>
      <w:r>
        <w:rPr>
          <w:sz w:val="24"/>
          <w:szCs w:val="24"/>
        </w:rPr>
        <w:t xml:space="preserve"> can be used as a therapy to maintain liver function so as not to get the toxic effects of cisplatin therapy. This is indicated by a decrease in SGOT levels in the pre and post treatment groups who received therapy with </w:t>
      </w:r>
      <w:proofErr w:type="spellStart"/>
      <w:r w:rsidRPr="00E860E2">
        <w:rPr>
          <w:i/>
          <w:iCs/>
          <w:sz w:val="24"/>
          <w:szCs w:val="24"/>
        </w:rPr>
        <w:t>Phaleria</w:t>
      </w:r>
      <w:proofErr w:type="spellEnd"/>
      <w:r w:rsidRPr="00E860E2">
        <w:rPr>
          <w:i/>
          <w:iCs/>
          <w:sz w:val="24"/>
          <w:szCs w:val="24"/>
        </w:rPr>
        <w:t xml:space="preserve"> </w:t>
      </w:r>
      <w:proofErr w:type="spellStart"/>
      <w:r w:rsidRPr="00E860E2">
        <w:rPr>
          <w:i/>
          <w:iCs/>
          <w:sz w:val="24"/>
          <w:szCs w:val="24"/>
        </w:rPr>
        <w:t>macrocarpa</w:t>
      </w:r>
      <w:proofErr w:type="spellEnd"/>
      <w:r>
        <w:rPr>
          <w:sz w:val="24"/>
          <w:szCs w:val="24"/>
        </w:rPr>
        <w:t xml:space="preserve">, although it was not significant. This is comparable to a very significant decrease in SGPT levels in the pre and post treatment groups who received therapy with </w:t>
      </w:r>
      <w:proofErr w:type="spellStart"/>
      <w:r w:rsidRPr="00E860E2">
        <w:rPr>
          <w:i/>
          <w:iCs/>
          <w:sz w:val="24"/>
          <w:szCs w:val="24"/>
        </w:rPr>
        <w:t>Phaleria</w:t>
      </w:r>
      <w:proofErr w:type="spellEnd"/>
      <w:r w:rsidRPr="00E860E2">
        <w:rPr>
          <w:i/>
          <w:iCs/>
          <w:sz w:val="24"/>
          <w:szCs w:val="24"/>
        </w:rPr>
        <w:t xml:space="preserve"> </w:t>
      </w:r>
      <w:proofErr w:type="spellStart"/>
      <w:r w:rsidRPr="00E860E2">
        <w:rPr>
          <w:i/>
          <w:iCs/>
          <w:sz w:val="24"/>
          <w:szCs w:val="24"/>
        </w:rPr>
        <w:t>macrocarpa</w:t>
      </w:r>
      <w:proofErr w:type="spellEnd"/>
      <w:r>
        <w:rPr>
          <w:sz w:val="24"/>
          <w:szCs w:val="24"/>
        </w:rPr>
        <w:t xml:space="preserve">. This is also further proven by the comparison of the levels of SGOT and SGPT in the post-treatment group between the groups receiving </w:t>
      </w:r>
      <w:proofErr w:type="spellStart"/>
      <w:r>
        <w:rPr>
          <w:sz w:val="24"/>
          <w:szCs w:val="24"/>
        </w:rPr>
        <w:t>Phaleria</w:t>
      </w:r>
      <w:proofErr w:type="spellEnd"/>
      <w:r>
        <w:rPr>
          <w:sz w:val="24"/>
          <w:szCs w:val="24"/>
        </w:rPr>
        <w:t xml:space="preserve"> </w:t>
      </w:r>
      <w:proofErr w:type="spellStart"/>
      <w:r>
        <w:rPr>
          <w:sz w:val="24"/>
          <w:szCs w:val="24"/>
        </w:rPr>
        <w:t>macrocarpa</w:t>
      </w:r>
      <w:proofErr w:type="spellEnd"/>
      <w:r>
        <w:rPr>
          <w:sz w:val="24"/>
          <w:szCs w:val="24"/>
        </w:rPr>
        <w:t xml:space="preserve"> and the control group, where the results are very significant.</w:t>
      </w:r>
    </w:p>
    <w:p w14:paraId="32CAFE86" w14:textId="0CE1DE66" w:rsidR="00394494" w:rsidRDefault="006F7E3D">
      <w:pPr>
        <w:ind w:firstLine="567"/>
        <w:jc w:val="both"/>
        <w:rPr>
          <w:sz w:val="24"/>
          <w:szCs w:val="24"/>
        </w:rPr>
      </w:pPr>
      <w:r>
        <w:rPr>
          <w:i/>
          <w:sz w:val="24"/>
          <w:szCs w:val="24"/>
          <w:lang w:val="id-ID"/>
        </w:rPr>
        <w:t>Phaleria macrocarpa</w:t>
      </w:r>
      <w:r w:rsidR="00E860E2">
        <w:rPr>
          <w:i/>
          <w:sz w:val="24"/>
          <w:szCs w:val="24"/>
        </w:rPr>
        <w:t xml:space="preserve"> </w:t>
      </w:r>
      <w:r>
        <w:rPr>
          <w:sz w:val="24"/>
          <w:szCs w:val="24"/>
          <w:lang w:val="id-ID"/>
        </w:rPr>
        <w:t>in several previous studies it was stated that it was successful in providing protection to the liver with the findings of signs of improved liver function (decreased levels of SGOT and SGPT).</w:t>
      </w:r>
      <w:r w:rsidR="00E860E2" w:rsidRPr="00E860E2">
        <w:rPr>
          <w:sz w:val="24"/>
          <w:szCs w:val="24"/>
          <w:vertAlign w:val="superscript"/>
        </w:rPr>
        <w:t>17,18,19</w:t>
      </w:r>
      <w:r>
        <w:rPr>
          <w:sz w:val="24"/>
          <w:szCs w:val="24"/>
          <w:lang w:val="id-ID"/>
        </w:rPr>
        <w:t xml:space="preserve"> </w:t>
      </w:r>
      <w:r w:rsidR="00E860E2">
        <w:rPr>
          <w:sz w:val="24"/>
          <w:szCs w:val="24"/>
        </w:rPr>
        <w:t xml:space="preserve">These decrease of liver enzyme processed through </w:t>
      </w:r>
      <w:proofErr w:type="spellStart"/>
      <w:r w:rsidR="00E860E2">
        <w:rPr>
          <w:sz w:val="24"/>
          <w:szCs w:val="24"/>
        </w:rPr>
        <w:t>Phaleria</w:t>
      </w:r>
      <w:proofErr w:type="spellEnd"/>
      <w:r w:rsidR="00E860E2">
        <w:rPr>
          <w:sz w:val="24"/>
          <w:szCs w:val="24"/>
        </w:rPr>
        <w:t xml:space="preserve"> </w:t>
      </w:r>
      <w:proofErr w:type="spellStart"/>
      <w:r w:rsidR="00E860E2">
        <w:rPr>
          <w:sz w:val="24"/>
          <w:szCs w:val="24"/>
        </w:rPr>
        <w:t>macrocarpa</w:t>
      </w:r>
      <w:proofErr w:type="spellEnd"/>
      <w:r w:rsidR="00E860E2">
        <w:rPr>
          <w:sz w:val="24"/>
          <w:szCs w:val="24"/>
        </w:rPr>
        <w:t xml:space="preserve"> extract mechanism that can give antioxidant activity in the body. </w:t>
      </w:r>
      <w:r>
        <w:rPr>
          <w:sz w:val="24"/>
          <w:szCs w:val="24"/>
          <w:lang w:val="id-ID"/>
        </w:rPr>
        <w:t xml:space="preserve">The content of flavonoids and phenolics extracted from Phaleria macrocarpa can increase superoxide dismutase (SOD) which is a catalyst to inhibit the change of superoxide into oxygen and hydrogen peroxide so that it acts as an antioxidant so that hydroxyl radicals are not formed which can cause lipid peroxidation in cell membranes (liver) so that they experience Dead. The condition of the liver that is protected from free radicals due to the administration of Phaleria macrocarpa extract will show signs of good liver function with SGOT and SGPT enzyme markers in normal or decreased vulnerability. </w:t>
      </w:r>
      <w:r w:rsidRPr="00E860E2">
        <w:rPr>
          <w:sz w:val="24"/>
          <w:szCs w:val="24"/>
          <w:vertAlign w:val="superscript"/>
          <w:lang w:val="id-ID"/>
        </w:rPr>
        <w:t>17</w:t>
      </w:r>
      <w:r w:rsidR="00E860E2">
        <w:rPr>
          <w:sz w:val="24"/>
          <w:szCs w:val="24"/>
          <w:vertAlign w:val="superscript"/>
        </w:rPr>
        <w:t>,</w:t>
      </w:r>
      <w:r w:rsidRPr="00E860E2">
        <w:rPr>
          <w:sz w:val="24"/>
          <w:szCs w:val="24"/>
          <w:vertAlign w:val="superscript"/>
          <w:lang w:val="id-ID"/>
        </w:rPr>
        <w:t>19</w:t>
      </w:r>
    </w:p>
    <w:p w14:paraId="309320E4" w14:textId="501DB629" w:rsidR="00394494" w:rsidRDefault="006F7E3D">
      <w:pPr>
        <w:ind w:firstLine="720"/>
        <w:jc w:val="both"/>
        <w:rPr>
          <w:rFonts w:eastAsia="SimSun;宋体"/>
          <w:bCs/>
          <w:iCs/>
          <w:kern w:val="2"/>
          <w:sz w:val="24"/>
          <w:szCs w:val="24"/>
          <w:lang w:bidi="hi-IN"/>
        </w:rPr>
      </w:pPr>
      <w:r>
        <w:rPr>
          <w:rFonts w:eastAsia="SimSun;宋体"/>
          <w:bCs/>
          <w:kern w:val="2"/>
          <w:sz w:val="24"/>
          <w:szCs w:val="24"/>
          <w:lang w:bidi="hi-IN"/>
        </w:rPr>
        <w:t>Based on this research, extract</w:t>
      </w:r>
      <w:r w:rsidR="00E860E2">
        <w:rPr>
          <w:rFonts w:eastAsia="SimSun;宋体"/>
          <w:bCs/>
          <w:kern w:val="2"/>
          <w:sz w:val="24"/>
          <w:szCs w:val="24"/>
          <w:lang w:bidi="hi-IN"/>
        </w:rPr>
        <w:t xml:space="preserve"> </w:t>
      </w:r>
      <w:r>
        <w:rPr>
          <w:sz w:val="24"/>
          <w:szCs w:val="24"/>
        </w:rPr>
        <w:t xml:space="preserve">from </w:t>
      </w:r>
      <w:proofErr w:type="spellStart"/>
      <w:r w:rsidRPr="00E860E2">
        <w:rPr>
          <w:i/>
          <w:iCs/>
          <w:sz w:val="24"/>
          <w:szCs w:val="24"/>
        </w:rPr>
        <w:t>Phaleria</w:t>
      </w:r>
      <w:proofErr w:type="spellEnd"/>
      <w:r w:rsidRPr="00E860E2">
        <w:rPr>
          <w:i/>
          <w:iCs/>
          <w:sz w:val="24"/>
          <w:szCs w:val="24"/>
        </w:rPr>
        <w:t xml:space="preserve"> </w:t>
      </w:r>
      <w:proofErr w:type="spellStart"/>
      <w:r w:rsidRPr="00E860E2">
        <w:rPr>
          <w:i/>
          <w:iCs/>
          <w:sz w:val="24"/>
          <w:szCs w:val="24"/>
        </w:rPr>
        <w:t>macrocarpa</w:t>
      </w:r>
      <w:proofErr w:type="spellEnd"/>
      <w:r>
        <w:rPr>
          <w:sz w:val="24"/>
          <w:szCs w:val="24"/>
        </w:rPr>
        <w:t xml:space="preserve"> can be used as an additional therapy option that can be given to patients with nasopharyngeal cancer who are receiving cisplatin chemotherapy so that liver </w:t>
      </w:r>
      <w:r>
        <w:rPr>
          <w:sz w:val="24"/>
          <w:szCs w:val="24"/>
        </w:rPr>
        <w:t xml:space="preserve">function in these patients does not decrease or permanent damage due to drug side effects that may cause more severe complications. in post-chemotherapeutic patients. However, this research needs further study using different age ranges in order to show that </w:t>
      </w:r>
      <w:proofErr w:type="spellStart"/>
      <w:r>
        <w:rPr>
          <w:sz w:val="24"/>
          <w:szCs w:val="24"/>
        </w:rPr>
        <w:t>Phaleria</w:t>
      </w:r>
      <w:proofErr w:type="spellEnd"/>
      <w:r>
        <w:rPr>
          <w:sz w:val="24"/>
          <w:szCs w:val="24"/>
        </w:rPr>
        <w:t xml:space="preserve"> </w:t>
      </w:r>
      <w:proofErr w:type="spellStart"/>
      <w:r>
        <w:rPr>
          <w:sz w:val="24"/>
          <w:szCs w:val="24"/>
        </w:rPr>
        <w:t>macrocarpa</w:t>
      </w:r>
      <w:proofErr w:type="spellEnd"/>
      <w:r>
        <w:rPr>
          <w:sz w:val="24"/>
          <w:szCs w:val="24"/>
        </w:rPr>
        <w:t xml:space="preserve"> is indeed proven to be able to maintain liver function at all ages.</w:t>
      </w:r>
    </w:p>
    <w:p w14:paraId="176185E0" w14:textId="77777777" w:rsidR="00394494" w:rsidRDefault="00394494">
      <w:pPr>
        <w:sectPr w:rsidR="00394494">
          <w:type w:val="continuous"/>
          <w:pgSz w:w="11906" w:h="16838"/>
          <w:pgMar w:top="1560" w:right="1300" w:bottom="1180" w:left="1300" w:header="1128" w:footer="990" w:gutter="0"/>
          <w:cols w:num="2" w:space="720" w:equalWidth="0">
            <w:col w:w="4403" w:space="406"/>
            <w:col w:w="4490"/>
          </w:cols>
          <w:formProt w:val="0"/>
          <w:docGrid w:linePitch="299"/>
        </w:sectPr>
      </w:pPr>
    </w:p>
    <w:p w14:paraId="13599AF3" w14:textId="77777777" w:rsidR="00394494" w:rsidRDefault="00394494">
      <w:pPr>
        <w:pStyle w:val="Heading1"/>
        <w:numPr>
          <w:ilvl w:val="0"/>
          <w:numId w:val="0"/>
        </w:numPr>
        <w:ind w:left="114"/>
        <w:rPr>
          <w:rFonts w:eastAsia="SimSun;宋体"/>
          <w:iCs/>
          <w:kern w:val="2"/>
          <w:lang w:bidi="hi-IN"/>
        </w:rPr>
      </w:pPr>
    </w:p>
    <w:p w14:paraId="6F9A1512" w14:textId="77777777" w:rsidR="00394494" w:rsidRDefault="00394494">
      <w:pPr>
        <w:sectPr w:rsidR="00394494">
          <w:headerReference w:type="default" r:id="rId16"/>
          <w:footerReference w:type="default" r:id="rId17"/>
          <w:pgSz w:w="11906" w:h="16838"/>
          <w:pgMar w:top="1560" w:right="1300" w:bottom="1180" w:left="1300" w:header="1128" w:footer="990" w:gutter="0"/>
          <w:pgNumType w:start="8"/>
          <w:cols w:num="2" w:space="720" w:equalWidth="0">
            <w:col w:w="4407" w:space="404"/>
            <w:col w:w="4489"/>
          </w:cols>
          <w:formProt w:val="0"/>
          <w:docGrid w:linePitch="360"/>
        </w:sectPr>
      </w:pPr>
    </w:p>
    <w:p w14:paraId="0527479B" w14:textId="14C5F5B1" w:rsidR="00394494" w:rsidRDefault="006F7E3D">
      <w:pPr>
        <w:spacing w:before="91"/>
      </w:pPr>
      <w:r>
        <w:rPr>
          <w:b/>
          <w:color w:val="231F1F"/>
          <w:sz w:val="20"/>
        </w:rPr>
        <w:t>Table 1. Characteristics</w:t>
      </w:r>
      <w:r w:rsidR="0075569A">
        <w:rPr>
          <w:b/>
          <w:color w:val="231F1F"/>
          <w:sz w:val="20"/>
        </w:rPr>
        <w:t xml:space="preserve"> </w:t>
      </w:r>
      <w:r>
        <w:t>sample</w:t>
      </w:r>
    </w:p>
    <w:tbl>
      <w:tblPr>
        <w:tblW w:w="6380" w:type="dxa"/>
        <w:jc w:val="center"/>
        <w:tblLayout w:type="fixed"/>
        <w:tblCellMar>
          <w:top w:w="72" w:type="dxa"/>
          <w:left w:w="144" w:type="dxa"/>
          <w:bottom w:w="72" w:type="dxa"/>
          <w:right w:w="144" w:type="dxa"/>
        </w:tblCellMar>
        <w:tblLook w:val="0000" w:firstRow="0" w:lastRow="0" w:firstColumn="0" w:lastColumn="0" w:noHBand="0" w:noVBand="0"/>
      </w:tblPr>
      <w:tblGrid>
        <w:gridCol w:w="3402"/>
        <w:gridCol w:w="1560"/>
        <w:gridCol w:w="1418"/>
      </w:tblGrid>
      <w:tr w:rsidR="00394494" w14:paraId="2065253E" w14:textId="77777777">
        <w:trPr>
          <w:trHeight w:val="57"/>
          <w:jc w:val="center"/>
        </w:trPr>
        <w:tc>
          <w:tcPr>
            <w:tcW w:w="3402" w:type="dxa"/>
            <w:tcBorders>
              <w:top w:val="single" w:sz="4" w:space="0" w:color="000000"/>
              <w:bottom w:val="single" w:sz="4" w:space="0" w:color="000000"/>
            </w:tcBorders>
          </w:tcPr>
          <w:p w14:paraId="4EF2C6B8" w14:textId="77777777" w:rsidR="00394494" w:rsidRDefault="006F7E3D">
            <w:pPr>
              <w:pStyle w:val="Caption"/>
              <w:spacing w:before="0" w:after="0" w:line="240" w:lineRule="auto"/>
              <w:jc w:val="left"/>
              <w:rPr>
                <w:rFonts w:cs="Times New Roman"/>
                <w:i w:val="0"/>
                <w:iCs w:val="0"/>
                <w:sz w:val="20"/>
                <w:szCs w:val="20"/>
              </w:rPr>
            </w:pPr>
            <w:r>
              <w:rPr>
                <w:rFonts w:cs="Times New Roman"/>
                <w:i w:val="0"/>
                <w:iCs w:val="0"/>
                <w:sz w:val="20"/>
                <w:szCs w:val="20"/>
                <w:lang w:val="id-ID"/>
              </w:rPr>
              <w:t>Variable</w:t>
            </w:r>
          </w:p>
        </w:tc>
        <w:tc>
          <w:tcPr>
            <w:tcW w:w="1560" w:type="dxa"/>
            <w:tcBorders>
              <w:top w:val="single" w:sz="4" w:space="0" w:color="000000"/>
              <w:bottom w:val="single" w:sz="4" w:space="0" w:color="000000"/>
            </w:tcBorders>
          </w:tcPr>
          <w:p w14:paraId="52BE70A3" w14:textId="77777777" w:rsidR="00394494" w:rsidRDefault="006F7E3D">
            <w:pPr>
              <w:pStyle w:val="Caption"/>
              <w:spacing w:before="0" w:after="0" w:line="240" w:lineRule="auto"/>
              <w:jc w:val="center"/>
              <w:rPr>
                <w:rFonts w:cs="Times New Roman"/>
                <w:sz w:val="20"/>
                <w:szCs w:val="20"/>
              </w:rPr>
            </w:pPr>
            <w:r>
              <w:rPr>
                <w:rFonts w:cs="Times New Roman"/>
                <w:sz w:val="20"/>
                <w:szCs w:val="20"/>
                <w:lang w:val="id-ID"/>
              </w:rPr>
              <w:t>n</w:t>
            </w:r>
          </w:p>
        </w:tc>
        <w:tc>
          <w:tcPr>
            <w:tcW w:w="1418" w:type="dxa"/>
            <w:tcBorders>
              <w:top w:val="single" w:sz="4" w:space="0" w:color="000000"/>
              <w:bottom w:val="single" w:sz="4" w:space="0" w:color="000000"/>
            </w:tcBorders>
          </w:tcPr>
          <w:p w14:paraId="6EF3F75A" w14:textId="77777777" w:rsidR="00394494" w:rsidRDefault="006F7E3D">
            <w:pPr>
              <w:pStyle w:val="Caption"/>
              <w:spacing w:before="0" w:after="0" w:line="240" w:lineRule="auto"/>
              <w:jc w:val="center"/>
              <w:rPr>
                <w:rFonts w:cs="Times New Roman"/>
                <w:i w:val="0"/>
                <w:iCs w:val="0"/>
                <w:sz w:val="20"/>
                <w:szCs w:val="20"/>
              </w:rPr>
            </w:pPr>
            <w:r>
              <w:rPr>
                <w:rFonts w:cs="Times New Roman"/>
                <w:i w:val="0"/>
                <w:iCs w:val="0"/>
                <w:sz w:val="20"/>
                <w:szCs w:val="20"/>
                <w:lang w:val="id-ID"/>
              </w:rPr>
              <w:t>%</w:t>
            </w:r>
          </w:p>
        </w:tc>
      </w:tr>
      <w:tr w:rsidR="00394494" w14:paraId="76A4309E" w14:textId="77777777">
        <w:trPr>
          <w:trHeight w:val="57"/>
          <w:jc w:val="center"/>
        </w:trPr>
        <w:tc>
          <w:tcPr>
            <w:tcW w:w="3402" w:type="dxa"/>
            <w:tcBorders>
              <w:top w:val="single" w:sz="4" w:space="0" w:color="000000"/>
              <w:bottom w:val="single" w:sz="4" w:space="0" w:color="000000"/>
            </w:tcBorders>
          </w:tcPr>
          <w:p w14:paraId="63528494" w14:textId="77777777" w:rsidR="00394494" w:rsidRDefault="006F7E3D">
            <w:pPr>
              <w:pStyle w:val="Caption"/>
              <w:spacing w:before="0" w:after="0" w:line="240" w:lineRule="auto"/>
              <w:rPr>
                <w:rFonts w:cs="Times New Roman"/>
                <w:i w:val="0"/>
                <w:iCs w:val="0"/>
                <w:sz w:val="20"/>
                <w:szCs w:val="20"/>
              </w:rPr>
            </w:pPr>
            <w:r>
              <w:rPr>
                <w:rFonts w:cs="Times New Roman"/>
                <w:i w:val="0"/>
                <w:iCs w:val="0"/>
                <w:sz w:val="20"/>
                <w:szCs w:val="20"/>
                <w:lang w:val="id-ID"/>
              </w:rPr>
              <w:t>Gender</w:t>
            </w:r>
          </w:p>
          <w:p w14:paraId="6FB4FF6C" w14:textId="77777777" w:rsidR="00394494" w:rsidRDefault="006F7E3D">
            <w:pPr>
              <w:pStyle w:val="Caption"/>
              <w:numPr>
                <w:ilvl w:val="0"/>
                <w:numId w:val="6"/>
              </w:numPr>
              <w:spacing w:before="0" w:after="0" w:line="240" w:lineRule="auto"/>
              <w:rPr>
                <w:rFonts w:cs="Times New Roman"/>
                <w:i w:val="0"/>
                <w:iCs w:val="0"/>
                <w:sz w:val="20"/>
                <w:szCs w:val="20"/>
              </w:rPr>
            </w:pPr>
            <w:r>
              <w:rPr>
                <w:rFonts w:cs="Times New Roman"/>
                <w:i w:val="0"/>
                <w:iCs w:val="0"/>
                <w:sz w:val="20"/>
                <w:szCs w:val="20"/>
                <w:lang w:val="id-ID"/>
              </w:rPr>
              <w:t>Man</w:t>
            </w:r>
          </w:p>
          <w:p w14:paraId="0DB7D463" w14:textId="77777777" w:rsidR="00394494" w:rsidRDefault="006F7E3D">
            <w:pPr>
              <w:pStyle w:val="Caption"/>
              <w:numPr>
                <w:ilvl w:val="0"/>
                <w:numId w:val="6"/>
              </w:numPr>
              <w:spacing w:before="0" w:after="0" w:line="240" w:lineRule="auto"/>
              <w:rPr>
                <w:rFonts w:cs="Times New Roman"/>
                <w:i w:val="0"/>
                <w:iCs w:val="0"/>
                <w:sz w:val="20"/>
                <w:szCs w:val="20"/>
              </w:rPr>
            </w:pPr>
            <w:r>
              <w:rPr>
                <w:rFonts w:cs="Times New Roman"/>
                <w:i w:val="0"/>
                <w:iCs w:val="0"/>
                <w:sz w:val="20"/>
                <w:szCs w:val="20"/>
                <w:lang w:val="id-ID"/>
              </w:rPr>
              <w:t>Woman</w:t>
            </w:r>
          </w:p>
        </w:tc>
        <w:tc>
          <w:tcPr>
            <w:tcW w:w="1560" w:type="dxa"/>
            <w:tcBorders>
              <w:top w:val="single" w:sz="4" w:space="0" w:color="000000"/>
              <w:bottom w:val="single" w:sz="4" w:space="0" w:color="000000"/>
            </w:tcBorders>
          </w:tcPr>
          <w:p w14:paraId="605BA112" w14:textId="77777777" w:rsidR="00394494" w:rsidRDefault="00394494">
            <w:pPr>
              <w:pStyle w:val="Caption"/>
              <w:snapToGrid w:val="0"/>
              <w:spacing w:before="0" w:after="0" w:line="240" w:lineRule="auto"/>
              <w:jc w:val="center"/>
              <w:rPr>
                <w:rFonts w:cs="Times New Roman"/>
                <w:i w:val="0"/>
                <w:iCs w:val="0"/>
                <w:sz w:val="20"/>
                <w:szCs w:val="20"/>
                <w:lang w:val="id-ID"/>
              </w:rPr>
            </w:pPr>
          </w:p>
          <w:p w14:paraId="363F17D7" w14:textId="77777777" w:rsidR="00394494" w:rsidRDefault="006F7E3D">
            <w:pPr>
              <w:pStyle w:val="Caption"/>
              <w:spacing w:before="0" w:after="0" w:line="240" w:lineRule="auto"/>
              <w:jc w:val="center"/>
              <w:rPr>
                <w:rFonts w:cs="Times New Roman"/>
                <w:i w:val="0"/>
                <w:iCs w:val="0"/>
                <w:sz w:val="20"/>
                <w:szCs w:val="20"/>
              </w:rPr>
            </w:pPr>
            <w:r>
              <w:rPr>
                <w:rFonts w:cs="Times New Roman"/>
                <w:i w:val="0"/>
                <w:iCs w:val="0"/>
                <w:sz w:val="20"/>
                <w:szCs w:val="20"/>
                <w:lang w:val="id-ID"/>
              </w:rPr>
              <w:t>27</w:t>
            </w:r>
          </w:p>
          <w:p w14:paraId="2D8266F4" w14:textId="77777777" w:rsidR="00394494" w:rsidRDefault="006F7E3D">
            <w:pPr>
              <w:pStyle w:val="Caption"/>
              <w:spacing w:before="0" w:after="0" w:line="240" w:lineRule="auto"/>
              <w:jc w:val="center"/>
              <w:rPr>
                <w:rFonts w:cs="Times New Roman"/>
                <w:i w:val="0"/>
                <w:iCs w:val="0"/>
                <w:sz w:val="20"/>
                <w:szCs w:val="20"/>
              </w:rPr>
            </w:pPr>
            <w:r>
              <w:rPr>
                <w:rFonts w:cs="Times New Roman"/>
                <w:i w:val="0"/>
                <w:iCs w:val="0"/>
                <w:sz w:val="20"/>
                <w:szCs w:val="20"/>
                <w:lang w:val="id-ID"/>
              </w:rPr>
              <w:t>13</w:t>
            </w:r>
          </w:p>
        </w:tc>
        <w:tc>
          <w:tcPr>
            <w:tcW w:w="1418" w:type="dxa"/>
            <w:tcBorders>
              <w:top w:val="single" w:sz="4" w:space="0" w:color="000000"/>
              <w:bottom w:val="single" w:sz="4" w:space="0" w:color="000000"/>
            </w:tcBorders>
          </w:tcPr>
          <w:p w14:paraId="7EB45BEE" w14:textId="77777777" w:rsidR="00394494" w:rsidRDefault="00394494">
            <w:pPr>
              <w:pStyle w:val="Caption"/>
              <w:snapToGrid w:val="0"/>
              <w:spacing w:before="0" w:after="0" w:line="240" w:lineRule="auto"/>
              <w:jc w:val="center"/>
              <w:rPr>
                <w:rFonts w:cs="Times New Roman"/>
                <w:i w:val="0"/>
                <w:iCs w:val="0"/>
                <w:sz w:val="20"/>
                <w:szCs w:val="20"/>
                <w:lang w:val="id-ID"/>
              </w:rPr>
            </w:pPr>
          </w:p>
          <w:p w14:paraId="6837A9A0" w14:textId="77777777" w:rsidR="00394494" w:rsidRDefault="006F7E3D">
            <w:pPr>
              <w:pStyle w:val="Caption"/>
              <w:spacing w:before="0" w:after="0" w:line="240" w:lineRule="auto"/>
              <w:jc w:val="center"/>
              <w:rPr>
                <w:rFonts w:cs="Times New Roman"/>
                <w:i w:val="0"/>
                <w:iCs w:val="0"/>
                <w:sz w:val="20"/>
                <w:szCs w:val="20"/>
              </w:rPr>
            </w:pPr>
            <w:r>
              <w:rPr>
                <w:rFonts w:cs="Times New Roman"/>
                <w:i w:val="0"/>
                <w:iCs w:val="0"/>
                <w:sz w:val="20"/>
                <w:szCs w:val="20"/>
                <w:lang w:val="id-ID"/>
              </w:rPr>
              <w:t>67.5</w:t>
            </w:r>
          </w:p>
          <w:p w14:paraId="3A735C2E" w14:textId="77777777" w:rsidR="00394494" w:rsidRDefault="006F7E3D">
            <w:pPr>
              <w:pStyle w:val="Caption"/>
              <w:spacing w:before="0" w:after="0" w:line="240" w:lineRule="auto"/>
              <w:jc w:val="center"/>
              <w:rPr>
                <w:rFonts w:cs="Times New Roman"/>
                <w:i w:val="0"/>
                <w:iCs w:val="0"/>
                <w:sz w:val="20"/>
                <w:szCs w:val="20"/>
              </w:rPr>
            </w:pPr>
            <w:r>
              <w:rPr>
                <w:rFonts w:cs="Times New Roman"/>
                <w:i w:val="0"/>
                <w:iCs w:val="0"/>
                <w:sz w:val="20"/>
                <w:szCs w:val="20"/>
                <w:lang w:val="id-ID"/>
              </w:rPr>
              <w:t>32.5</w:t>
            </w:r>
          </w:p>
        </w:tc>
      </w:tr>
      <w:tr w:rsidR="00394494" w14:paraId="68B0A4F6" w14:textId="77777777">
        <w:trPr>
          <w:trHeight w:val="57"/>
          <w:jc w:val="center"/>
        </w:trPr>
        <w:tc>
          <w:tcPr>
            <w:tcW w:w="3402" w:type="dxa"/>
            <w:tcBorders>
              <w:top w:val="single" w:sz="4" w:space="0" w:color="000000"/>
              <w:bottom w:val="single" w:sz="4" w:space="0" w:color="000000"/>
            </w:tcBorders>
          </w:tcPr>
          <w:p w14:paraId="13EA0A6C" w14:textId="77777777" w:rsidR="00394494" w:rsidRDefault="006F7E3D">
            <w:pPr>
              <w:pStyle w:val="Caption"/>
              <w:spacing w:before="0" w:after="0" w:line="240" w:lineRule="auto"/>
              <w:rPr>
                <w:rFonts w:cs="Times New Roman"/>
                <w:i w:val="0"/>
                <w:iCs w:val="0"/>
                <w:sz w:val="20"/>
                <w:szCs w:val="20"/>
              </w:rPr>
            </w:pPr>
            <w:r>
              <w:rPr>
                <w:rFonts w:cs="Times New Roman"/>
                <w:i w:val="0"/>
                <w:iCs w:val="0"/>
                <w:sz w:val="20"/>
                <w:szCs w:val="20"/>
                <w:lang w:val="id-ID"/>
              </w:rPr>
              <w:t>Age</w:t>
            </w:r>
          </w:p>
          <w:p w14:paraId="149E8FCD" w14:textId="77777777" w:rsidR="00394494" w:rsidRDefault="006F7E3D">
            <w:pPr>
              <w:pStyle w:val="Caption"/>
              <w:numPr>
                <w:ilvl w:val="0"/>
                <w:numId w:val="4"/>
              </w:numPr>
              <w:spacing w:before="0" w:after="0" w:line="240" w:lineRule="auto"/>
              <w:rPr>
                <w:rFonts w:cs="Times New Roman"/>
                <w:i w:val="0"/>
                <w:iCs w:val="0"/>
                <w:sz w:val="20"/>
                <w:szCs w:val="20"/>
              </w:rPr>
            </w:pPr>
            <w:r>
              <w:rPr>
                <w:rFonts w:cs="Times New Roman"/>
                <w:i w:val="0"/>
                <w:iCs w:val="0"/>
                <w:sz w:val="20"/>
                <w:szCs w:val="20"/>
                <w:lang w:val="id-ID"/>
              </w:rPr>
              <w:t>30 – 50</w:t>
            </w:r>
          </w:p>
          <w:p w14:paraId="21FF78A7" w14:textId="77777777" w:rsidR="00394494" w:rsidRDefault="006F7E3D">
            <w:pPr>
              <w:pStyle w:val="Caption"/>
              <w:numPr>
                <w:ilvl w:val="0"/>
                <w:numId w:val="4"/>
              </w:numPr>
              <w:spacing w:before="0" w:after="0" w:line="240" w:lineRule="auto"/>
              <w:rPr>
                <w:rFonts w:cs="Times New Roman"/>
                <w:i w:val="0"/>
                <w:iCs w:val="0"/>
                <w:sz w:val="20"/>
                <w:szCs w:val="20"/>
              </w:rPr>
            </w:pPr>
            <w:r>
              <w:rPr>
                <w:rFonts w:cs="Times New Roman"/>
                <w:i w:val="0"/>
                <w:iCs w:val="0"/>
                <w:sz w:val="20"/>
                <w:szCs w:val="20"/>
                <w:lang w:val="id-ID"/>
              </w:rPr>
              <w:t>51 – 70</w:t>
            </w:r>
          </w:p>
        </w:tc>
        <w:tc>
          <w:tcPr>
            <w:tcW w:w="1560" w:type="dxa"/>
            <w:tcBorders>
              <w:top w:val="single" w:sz="4" w:space="0" w:color="000000"/>
              <w:bottom w:val="single" w:sz="4" w:space="0" w:color="000000"/>
            </w:tcBorders>
          </w:tcPr>
          <w:p w14:paraId="60C45597" w14:textId="77777777" w:rsidR="00394494" w:rsidRDefault="00394494">
            <w:pPr>
              <w:pStyle w:val="Caption"/>
              <w:snapToGrid w:val="0"/>
              <w:spacing w:before="0" w:after="0" w:line="240" w:lineRule="auto"/>
              <w:jc w:val="center"/>
              <w:rPr>
                <w:rFonts w:cs="Times New Roman"/>
                <w:i w:val="0"/>
                <w:iCs w:val="0"/>
                <w:sz w:val="20"/>
                <w:szCs w:val="20"/>
                <w:lang w:val="id-ID"/>
              </w:rPr>
            </w:pPr>
          </w:p>
          <w:p w14:paraId="6714612A" w14:textId="77777777" w:rsidR="00394494" w:rsidRDefault="006F7E3D">
            <w:pPr>
              <w:pStyle w:val="Caption"/>
              <w:spacing w:before="0" w:after="0" w:line="240" w:lineRule="auto"/>
              <w:jc w:val="center"/>
              <w:rPr>
                <w:rFonts w:cs="Times New Roman"/>
                <w:i w:val="0"/>
                <w:iCs w:val="0"/>
                <w:sz w:val="20"/>
                <w:szCs w:val="20"/>
              </w:rPr>
            </w:pPr>
            <w:r>
              <w:rPr>
                <w:rFonts w:cs="Times New Roman"/>
                <w:i w:val="0"/>
                <w:iCs w:val="0"/>
                <w:sz w:val="20"/>
                <w:szCs w:val="20"/>
                <w:lang w:val="id-ID"/>
              </w:rPr>
              <w:t>21</w:t>
            </w:r>
          </w:p>
          <w:p w14:paraId="13E063E6" w14:textId="77777777" w:rsidR="00394494" w:rsidRDefault="006F7E3D">
            <w:pPr>
              <w:pStyle w:val="Caption"/>
              <w:spacing w:before="0" w:after="0" w:line="240" w:lineRule="auto"/>
              <w:jc w:val="center"/>
              <w:rPr>
                <w:rFonts w:cs="Times New Roman"/>
                <w:i w:val="0"/>
                <w:iCs w:val="0"/>
                <w:sz w:val="20"/>
                <w:szCs w:val="20"/>
              </w:rPr>
            </w:pPr>
            <w:r>
              <w:rPr>
                <w:rFonts w:cs="Times New Roman"/>
                <w:i w:val="0"/>
                <w:iCs w:val="0"/>
                <w:sz w:val="20"/>
                <w:szCs w:val="20"/>
                <w:lang w:val="id-ID"/>
              </w:rPr>
              <w:t>19</w:t>
            </w:r>
          </w:p>
        </w:tc>
        <w:tc>
          <w:tcPr>
            <w:tcW w:w="1418" w:type="dxa"/>
            <w:tcBorders>
              <w:top w:val="single" w:sz="4" w:space="0" w:color="000000"/>
              <w:bottom w:val="single" w:sz="4" w:space="0" w:color="000000"/>
            </w:tcBorders>
          </w:tcPr>
          <w:p w14:paraId="226527A7" w14:textId="77777777" w:rsidR="00394494" w:rsidRDefault="00394494">
            <w:pPr>
              <w:pStyle w:val="Caption"/>
              <w:snapToGrid w:val="0"/>
              <w:spacing w:before="0" w:after="0" w:line="240" w:lineRule="auto"/>
              <w:jc w:val="center"/>
              <w:rPr>
                <w:rFonts w:cs="Times New Roman"/>
                <w:i w:val="0"/>
                <w:iCs w:val="0"/>
                <w:sz w:val="20"/>
                <w:szCs w:val="20"/>
                <w:lang w:val="id-ID"/>
              </w:rPr>
            </w:pPr>
          </w:p>
          <w:p w14:paraId="1DAEF4E2" w14:textId="77777777" w:rsidR="00394494" w:rsidRDefault="006F7E3D">
            <w:pPr>
              <w:pStyle w:val="Caption"/>
              <w:spacing w:before="0" w:after="0" w:line="240" w:lineRule="auto"/>
              <w:jc w:val="center"/>
              <w:rPr>
                <w:rFonts w:cs="Times New Roman"/>
                <w:i w:val="0"/>
                <w:iCs w:val="0"/>
                <w:sz w:val="20"/>
                <w:szCs w:val="20"/>
              </w:rPr>
            </w:pPr>
            <w:r>
              <w:rPr>
                <w:rFonts w:cs="Times New Roman"/>
                <w:i w:val="0"/>
                <w:iCs w:val="0"/>
                <w:sz w:val="20"/>
                <w:szCs w:val="20"/>
                <w:lang w:val="id-ID"/>
              </w:rPr>
              <w:t>52.5</w:t>
            </w:r>
          </w:p>
          <w:p w14:paraId="5BF532F4" w14:textId="77777777" w:rsidR="00394494" w:rsidRDefault="006F7E3D">
            <w:pPr>
              <w:pStyle w:val="Caption"/>
              <w:spacing w:before="0" w:after="0" w:line="240" w:lineRule="auto"/>
              <w:jc w:val="center"/>
              <w:rPr>
                <w:rFonts w:cs="Times New Roman"/>
                <w:i w:val="0"/>
                <w:iCs w:val="0"/>
                <w:sz w:val="20"/>
                <w:szCs w:val="20"/>
              </w:rPr>
            </w:pPr>
            <w:r>
              <w:rPr>
                <w:rFonts w:cs="Times New Roman"/>
                <w:i w:val="0"/>
                <w:iCs w:val="0"/>
                <w:sz w:val="20"/>
                <w:szCs w:val="20"/>
                <w:lang w:val="id-ID"/>
              </w:rPr>
              <w:t>47.5</w:t>
            </w:r>
          </w:p>
        </w:tc>
      </w:tr>
      <w:tr w:rsidR="00394494" w14:paraId="30296FA3" w14:textId="77777777">
        <w:trPr>
          <w:trHeight w:val="57"/>
          <w:jc w:val="center"/>
        </w:trPr>
        <w:tc>
          <w:tcPr>
            <w:tcW w:w="3402" w:type="dxa"/>
            <w:tcBorders>
              <w:top w:val="single" w:sz="4" w:space="0" w:color="000000"/>
              <w:bottom w:val="single" w:sz="4" w:space="0" w:color="000000"/>
            </w:tcBorders>
          </w:tcPr>
          <w:p w14:paraId="5BB567E7" w14:textId="77777777" w:rsidR="00394494" w:rsidRDefault="006F7E3D">
            <w:pPr>
              <w:pStyle w:val="Caption"/>
              <w:spacing w:before="0" w:after="0" w:line="240" w:lineRule="auto"/>
              <w:rPr>
                <w:rFonts w:cs="Times New Roman"/>
                <w:i w:val="0"/>
                <w:iCs w:val="0"/>
                <w:sz w:val="20"/>
                <w:szCs w:val="20"/>
              </w:rPr>
            </w:pPr>
            <w:r>
              <w:rPr>
                <w:rFonts w:cs="Times New Roman"/>
                <w:i w:val="0"/>
                <w:iCs w:val="0"/>
                <w:sz w:val="20"/>
                <w:szCs w:val="20"/>
                <w:lang w:val="id-ID"/>
              </w:rPr>
              <w:t>Stadium</w:t>
            </w:r>
          </w:p>
          <w:p w14:paraId="595FF065" w14:textId="77777777" w:rsidR="00394494" w:rsidRDefault="006F7E3D">
            <w:pPr>
              <w:pStyle w:val="Caption"/>
              <w:numPr>
                <w:ilvl w:val="0"/>
                <w:numId w:val="8"/>
              </w:numPr>
              <w:spacing w:before="0" w:after="0" w:line="240" w:lineRule="auto"/>
              <w:rPr>
                <w:rFonts w:cs="Times New Roman"/>
                <w:i w:val="0"/>
                <w:iCs w:val="0"/>
                <w:sz w:val="20"/>
                <w:szCs w:val="20"/>
              </w:rPr>
            </w:pPr>
            <w:r>
              <w:rPr>
                <w:rFonts w:cs="Times New Roman"/>
                <w:i w:val="0"/>
                <w:iCs w:val="0"/>
                <w:sz w:val="20"/>
                <w:szCs w:val="20"/>
                <w:lang w:val="id-ID"/>
              </w:rPr>
              <w:t>III</w:t>
            </w:r>
          </w:p>
          <w:p w14:paraId="5096269C" w14:textId="77777777" w:rsidR="00394494" w:rsidRDefault="006F7E3D">
            <w:pPr>
              <w:pStyle w:val="Caption"/>
              <w:numPr>
                <w:ilvl w:val="0"/>
                <w:numId w:val="8"/>
              </w:numPr>
              <w:spacing w:before="0" w:after="0" w:line="240" w:lineRule="auto"/>
              <w:rPr>
                <w:rFonts w:cs="Times New Roman"/>
                <w:i w:val="0"/>
                <w:iCs w:val="0"/>
                <w:sz w:val="20"/>
                <w:szCs w:val="20"/>
              </w:rPr>
            </w:pPr>
            <w:r>
              <w:rPr>
                <w:rFonts w:cs="Times New Roman"/>
                <w:i w:val="0"/>
                <w:iCs w:val="0"/>
                <w:sz w:val="20"/>
                <w:szCs w:val="20"/>
                <w:lang w:val="id-ID"/>
              </w:rPr>
              <w:t>IV</w:t>
            </w:r>
          </w:p>
        </w:tc>
        <w:tc>
          <w:tcPr>
            <w:tcW w:w="1560" w:type="dxa"/>
            <w:tcBorders>
              <w:top w:val="single" w:sz="4" w:space="0" w:color="000000"/>
              <w:bottom w:val="single" w:sz="4" w:space="0" w:color="000000"/>
            </w:tcBorders>
          </w:tcPr>
          <w:p w14:paraId="2B54194C" w14:textId="77777777" w:rsidR="00394494" w:rsidRDefault="00394494">
            <w:pPr>
              <w:pStyle w:val="Caption"/>
              <w:snapToGrid w:val="0"/>
              <w:spacing w:before="0" w:after="0" w:line="240" w:lineRule="auto"/>
              <w:jc w:val="center"/>
              <w:rPr>
                <w:rFonts w:cs="Times New Roman"/>
                <w:i w:val="0"/>
                <w:iCs w:val="0"/>
                <w:sz w:val="20"/>
                <w:szCs w:val="20"/>
                <w:lang w:val="id-ID"/>
              </w:rPr>
            </w:pPr>
          </w:p>
          <w:p w14:paraId="545B3E4B" w14:textId="77777777" w:rsidR="00394494" w:rsidRDefault="006F7E3D">
            <w:pPr>
              <w:pStyle w:val="Caption"/>
              <w:spacing w:before="0" w:after="0" w:line="240" w:lineRule="auto"/>
              <w:jc w:val="center"/>
              <w:rPr>
                <w:rFonts w:cs="Times New Roman"/>
                <w:i w:val="0"/>
                <w:iCs w:val="0"/>
                <w:sz w:val="20"/>
                <w:szCs w:val="20"/>
              </w:rPr>
            </w:pPr>
            <w:r>
              <w:rPr>
                <w:rFonts w:cs="Times New Roman"/>
                <w:i w:val="0"/>
                <w:iCs w:val="0"/>
                <w:sz w:val="20"/>
                <w:szCs w:val="20"/>
                <w:lang w:val="id-ID"/>
              </w:rPr>
              <w:t>4</w:t>
            </w:r>
          </w:p>
          <w:p w14:paraId="4B719A3D" w14:textId="77777777" w:rsidR="00394494" w:rsidRDefault="006F7E3D">
            <w:pPr>
              <w:pStyle w:val="Caption"/>
              <w:spacing w:before="0" w:after="0" w:line="240" w:lineRule="auto"/>
              <w:jc w:val="center"/>
              <w:rPr>
                <w:rFonts w:cs="Times New Roman"/>
                <w:i w:val="0"/>
                <w:iCs w:val="0"/>
                <w:sz w:val="20"/>
                <w:szCs w:val="20"/>
              </w:rPr>
            </w:pPr>
            <w:r>
              <w:rPr>
                <w:rFonts w:cs="Times New Roman"/>
                <w:i w:val="0"/>
                <w:iCs w:val="0"/>
                <w:sz w:val="20"/>
                <w:szCs w:val="20"/>
                <w:lang w:val="id-ID"/>
              </w:rPr>
              <w:t>36</w:t>
            </w:r>
          </w:p>
        </w:tc>
        <w:tc>
          <w:tcPr>
            <w:tcW w:w="1418" w:type="dxa"/>
            <w:tcBorders>
              <w:top w:val="single" w:sz="4" w:space="0" w:color="000000"/>
              <w:bottom w:val="single" w:sz="4" w:space="0" w:color="000000"/>
            </w:tcBorders>
          </w:tcPr>
          <w:p w14:paraId="6036EB94" w14:textId="77777777" w:rsidR="00394494" w:rsidRDefault="00394494">
            <w:pPr>
              <w:pStyle w:val="Caption"/>
              <w:snapToGrid w:val="0"/>
              <w:spacing w:before="0" w:after="0" w:line="240" w:lineRule="auto"/>
              <w:jc w:val="center"/>
              <w:rPr>
                <w:rFonts w:cs="Times New Roman"/>
                <w:i w:val="0"/>
                <w:iCs w:val="0"/>
                <w:sz w:val="20"/>
                <w:szCs w:val="20"/>
                <w:lang w:val="id-ID"/>
              </w:rPr>
            </w:pPr>
          </w:p>
          <w:p w14:paraId="35F8694E" w14:textId="77777777" w:rsidR="00394494" w:rsidRDefault="006F7E3D">
            <w:pPr>
              <w:pStyle w:val="Caption"/>
              <w:spacing w:before="0" w:after="0" w:line="240" w:lineRule="auto"/>
              <w:jc w:val="center"/>
              <w:rPr>
                <w:rFonts w:cs="Times New Roman"/>
                <w:i w:val="0"/>
                <w:iCs w:val="0"/>
                <w:sz w:val="20"/>
                <w:szCs w:val="20"/>
              </w:rPr>
            </w:pPr>
            <w:r>
              <w:rPr>
                <w:rFonts w:cs="Times New Roman"/>
                <w:i w:val="0"/>
                <w:iCs w:val="0"/>
                <w:sz w:val="20"/>
                <w:szCs w:val="20"/>
                <w:lang w:val="id-ID"/>
              </w:rPr>
              <w:t>10</w:t>
            </w:r>
          </w:p>
          <w:p w14:paraId="15EC9554" w14:textId="77777777" w:rsidR="00394494" w:rsidRDefault="006F7E3D">
            <w:pPr>
              <w:pStyle w:val="Caption"/>
              <w:spacing w:before="0" w:after="0" w:line="240" w:lineRule="auto"/>
              <w:jc w:val="center"/>
              <w:rPr>
                <w:rFonts w:cs="Times New Roman"/>
                <w:i w:val="0"/>
                <w:iCs w:val="0"/>
                <w:sz w:val="20"/>
                <w:szCs w:val="20"/>
              </w:rPr>
            </w:pPr>
            <w:r>
              <w:rPr>
                <w:rFonts w:cs="Times New Roman"/>
                <w:i w:val="0"/>
                <w:iCs w:val="0"/>
                <w:sz w:val="20"/>
                <w:szCs w:val="20"/>
                <w:lang w:val="id-ID"/>
              </w:rPr>
              <w:t>90</w:t>
            </w:r>
          </w:p>
        </w:tc>
      </w:tr>
      <w:tr w:rsidR="00394494" w14:paraId="0571B546" w14:textId="77777777">
        <w:trPr>
          <w:trHeight w:val="57"/>
          <w:jc w:val="center"/>
        </w:trPr>
        <w:tc>
          <w:tcPr>
            <w:tcW w:w="3402" w:type="dxa"/>
            <w:tcBorders>
              <w:top w:val="single" w:sz="4" w:space="0" w:color="000000"/>
              <w:bottom w:val="single" w:sz="4" w:space="0" w:color="000000"/>
            </w:tcBorders>
          </w:tcPr>
          <w:p w14:paraId="40AC9BED" w14:textId="77777777" w:rsidR="00394494" w:rsidRDefault="006F7E3D">
            <w:pPr>
              <w:pStyle w:val="Caption"/>
              <w:spacing w:before="0" w:after="0" w:line="240" w:lineRule="auto"/>
              <w:rPr>
                <w:rFonts w:cs="Times New Roman"/>
                <w:i w:val="0"/>
                <w:iCs w:val="0"/>
                <w:sz w:val="20"/>
                <w:szCs w:val="20"/>
              </w:rPr>
            </w:pPr>
            <w:r>
              <w:rPr>
                <w:rFonts w:cs="Times New Roman"/>
                <w:i w:val="0"/>
                <w:iCs w:val="0"/>
                <w:sz w:val="20"/>
                <w:szCs w:val="20"/>
                <w:lang w:val="id-ID"/>
              </w:rPr>
              <w:t>WHO</w:t>
            </w:r>
          </w:p>
          <w:p w14:paraId="38E6B986" w14:textId="77777777" w:rsidR="00394494" w:rsidRDefault="006F7E3D">
            <w:pPr>
              <w:pStyle w:val="Caption"/>
              <w:numPr>
                <w:ilvl w:val="0"/>
                <w:numId w:val="7"/>
              </w:numPr>
              <w:spacing w:before="0" w:after="0" w:line="240" w:lineRule="auto"/>
              <w:rPr>
                <w:rFonts w:cs="Times New Roman"/>
                <w:i w:val="0"/>
                <w:iCs w:val="0"/>
                <w:sz w:val="20"/>
                <w:szCs w:val="20"/>
              </w:rPr>
            </w:pPr>
            <w:r>
              <w:rPr>
                <w:rFonts w:cs="Times New Roman"/>
                <w:i w:val="0"/>
                <w:iCs w:val="0"/>
                <w:sz w:val="20"/>
                <w:szCs w:val="20"/>
                <w:lang w:val="id-ID"/>
              </w:rPr>
              <w:t>II</w:t>
            </w:r>
          </w:p>
          <w:p w14:paraId="06682F23" w14:textId="77777777" w:rsidR="00394494" w:rsidRDefault="006F7E3D">
            <w:pPr>
              <w:pStyle w:val="Caption"/>
              <w:numPr>
                <w:ilvl w:val="0"/>
                <w:numId w:val="7"/>
              </w:numPr>
              <w:spacing w:before="0" w:after="0" w:line="240" w:lineRule="auto"/>
              <w:rPr>
                <w:rFonts w:cs="Times New Roman"/>
                <w:i w:val="0"/>
                <w:iCs w:val="0"/>
                <w:sz w:val="20"/>
                <w:szCs w:val="20"/>
              </w:rPr>
            </w:pPr>
            <w:r>
              <w:rPr>
                <w:rFonts w:cs="Times New Roman"/>
                <w:i w:val="0"/>
                <w:iCs w:val="0"/>
                <w:sz w:val="20"/>
                <w:szCs w:val="20"/>
                <w:lang w:val="id-ID"/>
              </w:rPr>
              <w:t>III</w:t>
            </w:r>
          </w:p>
        </w:tc>
        <w:tc>
          <w:tcPr>
            <w:tcW w:w="1560" w:type="dxa"/>
            <w:tcBorders>
              <w:top w:val="single" w:sz="4" w:space="0" w:color="000000"/>
              <w:bottom w:val="single" w:sz="4" w:space="0" w:color="000000"/>
            </w:tcBorders>
          </w:tcPr>
          <w:p w14:paraId="65E502F1" w14:textId="77777777" w:rsidR="00394494" w:rsidRDefault="00394494">
            <w:pPr>
              <w:pStyle w:val="Caption"/>
              <w:snapToGrid w:val="0"/>
              <w:spacing w:before="0" w:after="0" w:line="240" w:lineRule="auto"/>
              <w:jc w:val="center"/>
              <w:rPr>
                <w:rFonts w:cs="Times New Roman"/>
                <w:i w:val="0"/>
                <w:iCs w:val="0"/>
                <w:sz w:val="20"/>
                <w:szCs w:val="20"/>
                <w:lang w:val="id-ID"/>
              </w:rPr>
            </w:pPr>
          </w:p>
          <w:p w14:paraId="1DAEBE5B" w14:textId="77777777" w:rsidR="00394494" w:rsidRDefault="006F7E3D">
            <w:pPr>
              <w:pStyle w:val="Caption"/>
              <w:spacing w:before="0" w:after="0" w:line="240" w:lineRule="auto"/>
              <w:jc w:val="center"/>
              <w:rPr>
                <w:rFonts w:cs="Times New Roman"/>
                <w:i w:val="0"/>
                <w:iCs w:val="0"/>
                <w:sz w:val="20"/>
                <w:szCs w:val="20"/>
              </w:rPr>
            </w:pPr>
            <w:r>
              <w:rPr>
                <w:rFonts w:cs="Times New Roman"/>
                <w:i w:val="0"/>
                <w:iCs w:val="0"/>
                <w:sz w:val="20"/>
                <w:szCs w:val="20"/>
                <w:lang w:val="id-ID"/>
              </w:rPr>
              <w:t>4</w:t>
            </w:r>
          </w:p>
          <w:p w14:paraId="53C964A0" w14:textId="77777777" w:rsidR="00394494" w:rsidRDefault="006F7E3D">
            <w:pPr>
              <w:pStyle w:val="Caption"/>
              <w:spacing w:before="0" w:after="0" w:line="240" w:lineRule="auto"/>
              <w:jc w:val="center"/>
              <w:rPr>
                <w:rFonts w:cs="Times New Roman"/>
                <w:i w:val="0"/>
                <w:iCs w:val="0"/>
                <w:sz w:val="20"/>
                <w:szCs w:val="20"/>
              </w:rPr>
            </w:pPr>
            <w:r>
              <w:rPr>
                <w:rFonts w:cs="Times New Roman"/>
                <w:i w:val="0"/>
                <w:iCs w:val="0"/>
                <w:sz w:val="20"/>
                <w:szCs w:val="20"/>
                <w:lang w:val="id-ID"/>
              </w:rPr>
              <w:t>36</w:t>
            </w:r>
          </w:p>
        </w:tc>
        <w:tc>
          <w:tcPr>
            <w:tcW w:w="1418" w:type="dxa"/>
            <w:tcBorders>
              <w:top w:val="single" w:sz="4" w:space="0" w:color="000000"/>
              <w:bottom w:val="single" w:sz="4" w:space="0" w:color="000000"/>
            </w:tcBorders>
          </w:tcPr>
          <w:p w14:paraId="70263779" w14:textId="77777777" w:rsidR="00394494" w:rsidRDefault="00394494">
            <w:pPr>
              <w:pStyle w:val="Caption"/>
              <w:snapToGrid w:val="0"/>
              <w:spacing w:before="0" w:after="0" w:line="240" w:lineRule="auto"/>
              <w:jc w:val="center"/>
              <w:rPr>
                <w:rFonts w:cs="Times New Roman"/>
                <w:i w:val="0"/>
                <w:iCs w:val="0"/>
                <w:sz w:val="20"/>
                <w:szCs w:val="20"/>
                <w:lang w:val="id-ID"/>
              </w:rPr>
            </w:pPr>
          </w:p>
          <w:p w14:paraId="052B05A3" w14:textId="77777777" w:rsidR="00394494" w:rsidRDefault="006F7E3D">
            <w:pPr>
              <w:pStyle w:val="Caption"/>
              <w:spacing w:before="0" w:after="0" w:line="240" w:lineRule="auto"/>
              <w:jc w:val="center"/>
              <w:rPr>
                <w:rFonts w:cs="Times New Roman"/>
                <w:i w:val="0"/>
                <w:iCs w:val="0"/>
                <w:sz w:val="20"/>
                <w:szCs w:val="20"/>
              </w:rPr>
            </w:pPr>
            <w:r>
              <w:rPr>
                <w:rFonts w:cs="Times New Roman"/>
                <w:i w:val="0"/>
                <w:iCs w:val="0"/>
                <w:sz w:val="20"/>
                <w:szCs w:val="20"/>
                <w:lang w:val="id-ID"/>
              </w:rPr>
              <w:t>10</w:t>
            </w:r>
          </w:p>
          <w:p w14:paraId="5E83E840" w14:textId="77777777" w:rsidR="00394494" w:rsidRDefault="006F7E3D">
            <w:pPr>
              <w:pStyle w:val="Caption"/>
              <w:spacing w:before="0" w:after="0" w:line="240" w:lineRule="auto"/>
              <w:jc w:val="center"/>
              <w:rPr>
                <w:rFonts w:cs="Times New Roman"/>
                <w:i w:val="0"/>
                <w:iCs w:val="0"/>
                <w:sz w:val="20"/>
                <w:szCs w:val="20"/>
              </w:rPr>
            </w:pPr>
            <w:r>
              <w:rPr>
                <w:rFonts w:cs="Times New Roman"/>
                <w:i w:val="0"/>
                <w:iCs w:val="0"/>
                <w:sz w:val="20"/>
                <w:szCs w:val="20"/>
                <w:lang w:val="id-ID"/>
              </w:rPr>
              <w:t>90</w:t>
            </w:r>
          </w:p>
        </w:tc>
      </w:tr>
      <w:tr w:rsidR="00394494" w14:paraId="6D7A5799" w14:textId="77777777">
        <w:trPr>
          <w:trHeight w:val="57"/>
          <w:jc w:val="center"/>
        </w:trPr>
        <w:tc>
          <w:tcPr>
            <w:tcW w:w="3402" w:type="dxa"/>
            <w:tcBorders>
              <w:top w:val="single" w:sz="4" w:space="0" w:color="000000"/>
              <w:bottom w:val="single" w:sz="4" w:space="0" w:color="000000"/>
            </w:tcBorders>
          </w:tcPr>
          <w:p w14:paraId="7643DF9F" w14:textId="77777777" w:rsidR="00394494" w:rsidRDefault="006F7E3D">
            <w:pPr>
              <w:pStyle w:val="Caption"/>
              <w:spacing w:before="0" w:after="0" w:line="240" w:lineRule="auto"/>
              <w:rPr>
                <w:rFonts w:cs="Times New Roman"/>
                <w:i w:val="0"/>
                <w:iCs w:val="0"/>
                <w:sz w:val="20"/>
                <w:szCs w:val="20"/>
              </w:rPr>
            </w:pPr>
            <w:r>
              <w:rPr>
                <w:rFonts w:cs="Times New Roman"/>
                <w:i w:val="0"/>
                <w:iCs w:val="0"/>
                <w:sz w:val="20"/>
                <w:szCs w:val="20"/>
                <w:lang w:val="id-ID"/>
              </w:rPr>
              <w:t>Types of Chemotherapy</w:t>
            </w:r>
          </w:p>
          <w:p w14:paraId="24E6C283" w14:textId="77777777" w:rsidR="00394494" w:rsidRDefault="006F7E3D">
            <w:pPr>
              <w:pStyle w:val="Caption"/>
              <w:numPr>
                <w:ilvl w:val="0"/>
                <w:numId w:val="3"/>
              </w:numPr>
              <w:spacing w:before="0" w:after="0" w:line="240" w:lineRule="auto"/>
              <w:rPr>
                <w:rFonts w:cs="Times New Roman"/>
                <w:sz w:val="20"/>
                <w:szCs w:val="20"/>
              </w:rPr>
            </w:pPr>
            <w:r>
              <w:rPr>
                <w:rFonts w:cs="Times New Roman"/>
                <w:sz w:val="20"/>
                <w:szCs w:val="20"/>
                <w:lang w:val="id-ID"/>
              </w:rPr>
              <w:t>Paclitaxel Cisplatin</w:t>
            </w:r>
          </w:p>
          <w:p w14:paraId="43C0D6DC" w14:textId="77777777" w:rsidR="00394494" w:rsidRDefault="006F7E3D">
            <w:pPr>
              <w:pStyle w:val="Caption"/>
              <w:numPr>
                <w:ilvl w:val="0"/>
                <w:numId w:val="3"/>
              </w:numPr>
              <w:spacing w:before="0" w:after="0" w:line="240" w:lineRule="auto"/>
              <w:rPr>
                <w:rFonts w:cs="Times New Roman"/>
                <w:sz w:val="20"/>
                <w:szCs w:val="20"/>
              </w:rPr>
            </w:pPr>
            <w:r>
              <w:rPr>
                <w:rFonts w:cs="Times New Roman"/>
                <w:sz w:val="20"/>
                <w:szCs w:val="20"/>
                <w:lang w:val="id-ID"/>
              </w:rPr>
              <w:t>Ifosfamide Mesna Paclitaxel Cisplatin</w:t>
            </w:r>
          </w:p>
          <w:p w14:paraId="57FF8366" w14:textId="77777777" w:rsidR="00394494" w:rsidRDefault="006F7E3D">
            <w:pPr>
              <w:pStyle w:val="Caption"/>
              <w:numPr>
                <w:ilvl w:val="0"/>
                <w:numId w:val="3"/>
              </w:numPr>
              <w:spacing w:before="0" w:after="0" w:line="240" w:lineRule="auto"/>
              <w:rPr>
                <w:rFonts w:cs="Times New Roman"/>
                <w:sz w:val="20"/>
                <w:szCs w:val="20"/>
              </w:rPr>
            </w:pPr>
            <w:r>
              <w:rPr>
                <w:rFonts w:cs="Times New Roman"/>
                <w:sz w:val="20"/>
                <w:szCs w:val="20"/>
                <w:lang w:val="id-ID"/>
              </w:rPr>
              <w:t>Cisplatin 5 FU</w:t>
            </w:r>
          </w:p>
        </w:tc>
        <w:tc>
          <w:tcPr>
            <w:tcW w:w="1560" w:type="dxa"/>
            <w:tcBorders>
              <w:top w:val="single" w:sz="4" w:space="0" w:color="000000"/>
              <w:bottom w:val="single" w:sz="4" w:space="0" w:color="000000"/>
            </w:tcBorders>
          </w:tcPr>
          <w:p w14:paraId="0060B2DB" w14:textId="77777777" w:rsidR="00394494" w:rsidRDefault="00394494">
            <w:pPr>
              <w:pStyle w:val="Caption"/>
              <w:snapToGrid w:val="0"/>
              <w:spacing w:before="0" w:after="0" w:line="240" w:lineRule="auto"/>
              <w:jc w:val="center"/>
              <w:rPr>
                <w:rFonts w:cs="Times New Roman"/>
                <w:i w:val="0"/>
                <w:iCs w:val="0"/>
                <w:sz w:val="20"/>
                <w:szCs w:val="20"/>
                <w:lang w:val="id-ID"/>
              </w:rPr>
            </w:pPr>
          </w:p>
          <w:p w14:paraId="18BA2406" w14:textId="77777777" w:rsidR="00394494" w:rsidRDefault="006F7E3D">
            <w:pPr>
              <w:pStyle w:val="Caption"/>
              <w:spacing w:before="0" w:after="0" w:line="240" w:lineRule="auto"/>
              <w:jc w:val="center"/>
              <w:rPr>
                <w:rFonts w:cs="Times New Roman"/>
                <w:i w:val="0"/>
                <w:iCs w:val="0"/>
                <w:sz w:val="20"/>
                <w:szCs w:val="20"/>
              </w:rPr>
            </w:pPr>
            <w:r>
              <w:rPr>
                <w:rFonts w:cs="Times New Roman"/>
                <w:i w:val="0"/>
                <w:iCs w:val="0"/>
                <w:sz w:val="20"/>
                <w:szCs w:val="20"/>
                <w:lang w:val="id-ID"/>
              </w:rPr>
              <w:t>33</w:t>
            </w:r>
          </w:p>
          <w:p w14:paraId="3804B0F4" w14:textId="77777777" w:rsidR="00394494" w:rsidRDefault="006F7E3D">
            <w:pPr>
              <w:pStyle w:val="Caption"/>
              <w:spacing w:before="0" w:after="0" w:line="240" w:lineRule="auto"/>
              <w:jc w:val="center"/>
              <w:rPr>
                <w:rFonts w:cs="Times New Roman"/>
                <w:i w:val="0"/>
                <w:iCs w:val="0"/>
                <w:sz w:val="20"/>
                <w:szCs w:val="20"/>
              </w:rPr>
            </w:pPr>
            <w:r>
              <w:rPr>
                <w:rFonts w:cs="Times New Roman"/>
                <w:i w:val="0"/>
                <w:iCs w:val="0"/>
                <w:sz w:val="20"/>
                <w:szCs w:val="20"/>
                <w:lang w:val="id-ID"/>
              </w:rPr>
              <w:t>4</w:t>
            </w:r>
          </w:p>
          <w:p w14:paraId="27056062" w14:textId="77777777" w:rsidR="00394494" w:rsidRDefault="006F7E3D">
            <w:pPr>
              <w:pStyle w:val="Caption"/>
              <w:spacing w:before="0" w:after="0" w:line="240" w:lineRule="auto"/>
              <w:jc w:val="center"/>
              <w:rPr>
                <w:rFonts w:cs="Times New Roman"/>
                <w:i w:val="0"/>
                <w:iCs w:val="0"/>
                <w:sz w:val="20"/>
                <w:szCs w:val="20"/>
              </w:rPr>
            </w:pPr>
            <w:r>
              <w:rPr>
                <w:rFonts w:cs="Times New Roman"/>
                <w:i w:val="0"/>
                <w:iCs w:val="0"/>
                <w:sz w:val="20"/>
                <w:szCs w:val="20"/>
                <w:lang w:val="id-ID"/>
              </w:rPr>
              <w:t>3</w:t>
            </w:r>
          </w:p>
        </w:tc>
        <w:tc>
          <w:tcPr>
            <w:tcW w:w="1418" w:type="dxa"/>
            <w:tcBorders>
              <w:top w:val="single" w:sz="4" w:space="0" w:color="000000"/>
              <w:bottom w:val="single" w:sz="4" w:space="0" w:color="000000"/>
            </w:tcBorders>
          </w:tcPr>
          <w:p w14:paraId="144F5031" w14:textId="77777777" w:rsidR="00394494" w:rsidRDefault="00394494">
            <w:pPr>
              <w:pStyle w:val="Caption"/>
              <w:snapToGrid w:val="0"/>
              <w:spacing w:before="0" w:after="0" w:line="240" w:lineRule="auto"/>
              <w:jc w:val="center"/>
              <w:rPr>
                <w:rFonts w:cs="Times New Roman"/>
                <w:i w:val="0"/>
                <w:iCs w:val="0"/>
                <w:sz w:val="20"/>
                <w:szCs w:val="20"/>
                <w:lang w:val="id-ID"/>
              </w:rPr>
            </w:pPr>
          </w:p>
          <w:p w14:paraId="41C4314E" w14:textId="77777777" w:rsidR="00394494" w:rsidRDefault="006F7E3D">
            <w:pPr>
              <w:pStyle w:val="Caption"/>
              <w:spacing w:before="0" w:after="0" w:line="240" w:lineRule="auto"/>
              <w:jc w:val="center"/>
              <w:rPr>
                <w:rFonts w:cs="Times New Roman"/>
                <w:i w:val="0"/>
                <w:iCs w:val="0"/>
                <w:sz w:val="20"/>
                <w:szCs w:val="20"/>
              </w:rPr>
            </w:pPr>
            <w:r>
              <w:rPr>
                <w:rFonts w:cs="Times New Roman"/>
                <w:i w:val="0"/>
                <w:iCs w:val="0"/>
                <w:sz w:val="20"/>
                <w:szCs w:val="20"/>
                <w:lang w:val="id-ID"/>
              </w:rPr>
              <w:t>82.5</w:t>
            </w:r>
          </w:p>
          <w:p w14:paraId="1EA45E72" w14:textId="77777777" w:rsidR="00394494" w:rsidRDefault="006F7E3D">
            <w:pPr>
              <w:pStyle w:val="Caption"/>
              <w:spacing w:before="0" w:after="0" w:line="240" w:lineRule="auto"/>
              <w:jc w:val="center"/>
              <w:rPr>
                <w:rFonts w:cs="Times New Roman"/>
                <w:i w:val="0"/>
                <w:iCs w:val="0"/>
                <w:sz w:val="20"/>
                <w:szCs w:val="20"/>
              </w:rPr>
            </w:pPr>
            <w:r>
              <w:rPr>
                <w:rFonts w:cs="Times New Roman"/>
                <w:i w:val="0"/>
                <w:iCs w:val="0"/>
                <w:sz w:val="20"/>
                <w:szCs w:val="20"/>
                <w:lang w:val="id-ID"/>
              </w:rPr>
              <w:t>10</w:t>
            </w:r>
          </w:p>
          <w:p w14:paraId="22C7FE7A" w14:textId="77777777" w:rsidR="00394494" w:rsidRDefault="006F7E3D">
            <w:pPr>
              <w:pStyle w:val="Caption"/>
              <w:spacing w:before="0" w:after="0" w:line="240" w:lineRule="auto"/>
              <w:jc w:val="center"/>
              <w:rPr>
                <w:rFonts w:cs="Times New Roman"/>
                <w:i w:val="0"/>
                <w:iCs w:val="0"/>
                <w:sz w:val="20"/>
                <w:szCs w:val="20"/>
              </w:rPr>
            </w:pPr>
            <w:r>
              <w:rPr>
                <w:rFonts w:cs="Times New Roman"/>
                <w:i w:val="0"/>
                <w:iCs w:val="0"/>
                <w:sz w:val="20"/>
                <w:szCs w:val="20"/>
                <w:lang w:val="id-ID"/>
              </w:rPr>
              <w:t>7.5</w:t>
            </w:r>
          </w:p>
        </w:tc>
      </w:tr>
      <w:tr w:rsidR="00394494" w14:paraId="5D17FE18" w14:textId="77777777">
        <w:trPr>
          <w:trHeight w:val="57"/>
          <w:jc w:val="center"/>
        </w:trPr>
        <w:tc>
          <w:tcPr>
            <w:tcW w:w="3402" w:type="dxa"/>
            <w:tcBorders>
              <w:top w:val="single" w:sz="4" w:space="0" w:color="000000"/>
              <w:bottom w:val="single" w:sz="4" w:space="0" w:color="000000"/>
            </w:tcBorders>
          </w:tcPr>
          <w:p w14:paraId="097F7B27" w14:textId="77777777" w:rsidR="00394494" w:rsidRDefault="006F7E3D">
            <w:pPr>
              <w:pStyle w:val="Caption"/>
              <w:spacing w:before="0" w:after="0" w:line="240" w:lineRule="auto"/>
              <w:rPr>
                <w:rFonts w:cs="Times New Roman"/>
                <w:i w:val="0"/>
                <w:iCs w:val="0"/>
                <w:sz w:val="20"/>
                <w:szCs w:val="20"/>
              </w:rPr>
            </w:pPr>
            <w:r>
              <w:rPr>
                <w:rFonts w:cs="Times New Roman"/>
                <w:i w:val="0"/>
                <w:iCs w:val="0"/>
                <w:sz w:val="20"/>
                <w:szCs w:val="20"/>
                <w:lang w:val="id-ID"/>
              </w:rPr>
              <w:t>Drug Type</w:t>
            </w:r>
          </w:p>
          <w:p w14:paraId="7AA4304D" w14:textId="77777777" w:rsidR="00394494" w:rsidRDefault="006F7E3D">
            <w:pPr>
              <w:pStyle w:val="Caption"/>
              <w:numPr>
                <w:ilvl w:val="0"/>
                <w:numId w:val="2"/>
              </w:numPr>
              <w:spacing w:before="0" w:after="0" w:line="240" w:lineRule="auto"/>
              <w:rPr>
                <w:rFonts w:cs="Times New Roman"/>
                <w:sz w:val="20"/>
                <w:szCs w:val="20"/>
              </w:rPr>
            </w:pPr>
            <w:r>
              <w:rPr>
                <w:rFonts w:cs="Times New Roman"/>
                <w:sz w:val="20"/>
                <w:szCs w:val="20"/>
                <w:lang w:val="id-ID"/>
              </w:rPr>
              <w:t>Phaleria Macrocarpa</w:t>
            </w:r>
          </w:p>
          <w:p w14:paraId="07DDEF77" w14:textId="77777777" w:rsidR="00394494" w:rsidRDefault="006F7E3D">
            <w:pPr>
              <w:pStyle w:val="Caption"/>
              <w:numPr>
                <w:ilvl w:val="0"/>
                <w:numId w:val="2"/>
              </w:numPr>
              <w:spacing w:before="0" w:after="0" w:line="240" w:lineRule="auto"/>
              <w:rPr>
                <w:rFonts w:cs="Times New Roman"/>
                <w:i w:val="0"/>
                <w:iCs w:val="0"/>
                <w:sz w:val="20"/>
                <w:szCs w:val="20"/>
              </w:rPr>
            </w:pPr>
            <w:r>
              <w:rPr>
                <w:rFonts w:cs="Times New Roman"/>
                <w:i w:val="0"/>
                <w:iCs w:val="0"/>
                <w:sz w:val="20"/>
                <w:szCs w:val="20"/>
                <w:lang w:val="id-ID"/>
              </w:rPr>
              <w:t>placebo</w:t>
            </w:r>
          </w:p>
        </w:tc>
        <w:tc>
          <w:tcPr>
            <w:tcW w:w="1560" w:type="dxa"/>
            <w:tcBorders>
              <w:top w:val="single" w:sz="4" w:space="0" w:color="000000"/>
              <w:bottom w:val="single" w:sz="4" w:space="0" w:color="000000"/>
            </w:tcBorders>
          </w:tcPr>
          <w:p w14:paraId="68385483" w14:textId="77777777" w:rsidR="00394494" w:rsidRDefault="00394494">
            <w:pPr>
              <w:pStyle w:val="Caption"/>
              <w:snapToGrid w:val="0"/>
              <w:spacing w:before="0" w:after="0" w:line="240" w:lineRule="auto"/>
              <w:jc w:val="center"/>
              <w:rPr>
                <w:rFonts w:cs="Times New Roman"/>
                <w:i w:val="0"/>
                <w:iCs w:val="0"/>
                <w:sz w:val="20"/>
                <w:szCs w:val="20"/>
                <w:lang w:val="id-ID"/>
              </w:rPr>
            </w:pPr>
          </w:p>
          <w:p w14:paraId="540F0CD7" w14:textId="77777777" w:rsidR="00394494" w:rsidRDefault="006F7E3D">
            <w:pPr>
              <w:pStyle w:val="Caption"/>
              <w:spacing w:before="0" w:after="0" w:line="240" w:lineRule="auto"/>
              <w:jc w:val="center"/>
              <w:rPr>
                <w:rFonts w:cs="Times New Roman"/>
                <w:i w:val="0"/>
                <w:iCs w:val="0"/>
                <w:sz w:val="20"/>
                <w:szCs w:val="20"/>
              </w:rPr>
            </w:pPr>
            <w:r>
              <w:rPr>
                <w:rFonts w:cs="Times New Roman"/>
                <w:i w:val="0"/>
                <w:iCs w:val="0"/>
                <w:sz w:val="20"/>
                <w:szCs w:val="20"/>
                <w:lang w:val="id-ID"/>
              </w:rPr>
              <w:t>20</w:t>
            </w:r>
          </w:p>
          <w:p w14:paraId="606C797B" w14:textId="77777777" w:rsidR="00394494" w:rsidRDefault="006F7E3D">
            <w:pPr>
              <w:pStyle w:val="Caption"/>
              <w:spacing w:before="0" w:after="0" w:line="240" w:lineRule="auto"/>
              <w:jc w:val="center"/>
              <w:rPr>
                <w:rFonts w:cs="Times New Roman"/>
                <w:i w:val="0"/>
                <w:iCs w:val="0"/>
                <w:sz w:val="20"/>
                <w:szCs w:val="20"/>
              </w:rPr>
            </w:pPr>
            <w:r>
              <w:rPr>
                <w:rFonts w:cs="Times New Roman"/>
                <w:i w:val="0"/>
                <w:iCs w:val="0"/>
                <w:sz w:val="20"/>
                <w:szCs w:val="20"/>
                <w:lang w:val="id-ID"/>
              </w:rPr>
              <w:t>20</w:t>
            </w:r>
          </w:p>
        </w:tc>
        <w:tc>
          <w:tcPr>
            <w:tcW w:w="1418" w:type="dxa"/>
            <w:tcBorders>
              <w:top w:val="single" w:sz="4" w:space="0" w:color="000000"/>
              <w:bottom w:val="single" w:sz="4" w:space="0" w:color="000000"/>
            </w:tcBorders>
          </w:tcPr>
          <w:p w14:paraId="3C7D5AAC" w14:textId="77777777" w:rsidR="00394494" w:rsidRDefault="00394494">
            <w:pPr>
              <w:pStyle w:val="Caption"/>
              <w:snapToGrid w:val="0"/>
              <w:spacing w:before="0" w:after="0" w:line="240" w:lineRule="auto"/>
              <w:jc w:val="center"/>
              <w:rPr>
                <w:rFonts w:cs="Times New Roman"/>
                <w:i w:val="0"/>
                <w:iCs w:val="0"/>
                <w:sz w:val="20"/>
                <w:szCs w:val="20"/>
                <w:lang w:val="id-ID"/>
              </w:rPr>
            </w:pPr>
          </w:p>
          <w:p w14:paraId="300C3D0C" w14:textId="77777777" w:rsidR="00394494" w:rsidRDefault="006F7E3D">
            <w:pPr>
              <w:pStyle w:val="Caption"/>
              <w:spacing w:before="0" w:after="0" w:line="240" w:lineRule="auto"/>
              <w:jc w:val="center"/>
              <w:rPr>
                <w:rFonts w:cs="Times New Roman"/>
                <w:i w:val="0"/>
                <w:iCs w:val="0"/>
                <w:sz w:val="20"/>
                <w:szCs w:val="20"/>
              </w:rPr>
            </w:pPr>
            <w:r>
              <w:rPr>
                <w:rFonts w:cs="Times New Roman"/>
                <w:i w:val="0"/>
                <w:iCs w:val="0"/>
                <w:sz w:val="20"/>
                <w:szCs w:val="20"/>
                <w:lang w:val="id-ID"/>
              </w:rPr>
              <w:t>50</w:t>
            </w:r>
          </w:p>
          <w:p w14:paraId="608EB08D" w14:textId="77777777" w:rsidR="00394494" w:rsidRDefault="006F7E3D">
            <w:pPr>
              <w:pStyle w:val="Caption"/>
              <w:spacing w:before="0" w:after="0" w:line="240" w:lineRule="auto"/>
              <w:jc w:val="center"/>
              <w:rPr>
                <w:rFonts w:cs="Times New Roman"/>
                <w:i w:val="0"/>
                <w:iCs w:val="0"/>
                <w:sz w:val="20"/>
                <w:szCs w:val="20"/>
              </w:rPr>
            </w:pPr>
            <w:r>
              <w:rPr>
                <w:rFonts w:cs="Times New Roman"/>
                <w:i w:val="0"/>
                <w:iCs w:val="0"/>
                <w:sz w:val="20"/>
                <w:szCs w:val="20"/>
                <w:lang w:val="id-ID"/>
              </w:rPr>
              <w:t>50</w:t>
            </w:r>
          </w:p>
        </w:tc>
      </w:tr>
    </w:tbl>
    <w:p w14:paraId="7C7BB5A2" w14:textId="77777777" w:rsidR="00394494" w:rsidRDefault="00394494">
      <w:pPr>
        <w:spacing w:before="91"/>
        <w:rPr>
          <w:b/>
          <w:color w:val="231F1F"/>
          <w:sz w:val="20"/>
        </w:rPr>
      </w:pPr>
    </w:p>
    <w:p w14:paraId="30F3FCAB" w14:textId="77777777" w:rsidR="00394494" w:rsidRDefault="00394494">
      <w:pPr>
        <w:spacing w:line="222" w:lineRule="exact"/>
        <w:rPr>
          <w:b/>
          <w:color w:val="231F1F"/>
          <w:sz w:val="20"/>
        </w:rPr>
      </w:pPr>
    </w:p>
    <w:p w14:paraId="1B30E67E" w14:textId="77777777" w:rsidR="00394494" w:rsidRDefault="006F7E3D">
      <w:pPr>
        <w:spacing w:line="222" w:lineRule="exact"/>
      </w:pPr>
      <w:r>
        <w:rPr>
          <w:b/>
          <w:color w:val="231F1F"/>
          <w:sz w:val="20"/>
        </w:rPr>
        <w:t xml:space="preserve">Table 2. Differences in SGOT </w:t>
      </w:r>
      <w:proofErr w:type="spellStart"/>
      <w:proofErr w:type="gramStart"/>
      <w:r>
        <w:rPr>
          <w:b/>
          <w:color w:val="231F1F"/>
          <w:sz w:val="20"/>
        </w:rPr>
        <w:t>pre treatment</w:t>
      </w:r>
      <w:proofErr w:type="spellEnd"/>
      <w:proofErr w:type="gramEnd"/>
      <w:r>
        <w:rPr>
          <w:b/>
          <w:color w:val="231F1F"/>
          <w:sz w:val="20"/>
        </w:rPr>
        <w:t>, post treatment and difference</w:t>
      </w:r>
    </w:p>
    <w:p w14:paraId="3E07365B" w14:textId="77777777" w:rsidR="00394494" w:rsidRDefault="00394494">
      <w:pPr>
        <w:spacing w:line="222" w:lineRule="exact"/>
        <w:rPr>
          <w:b/>
          <w:color w:val="231F1F"/>
          <w:spacing w:val="-10"/>
          <w:sz w:val="20"/>
        </w:rPr>
      </w:pPr>
    </w:p>
    <w:tbl>
      <w:tblPr>
        <w:tblW w:w="8605" w:type="dxa"/>
        <w:jc w:val="center"/>
        <w:tblLayout w:type="fixed"/>
        <w:tblLook w:val="0000" w:firstRow="0" w:lastRow="0" w:firstColumn="0" w:lastColumn="0" w:noHBand="0" w:noVBand="0"/>
      </w:tblPr>
      <w:tblGrid>
        <w:gridCol w:w="1276"/>
        <w:gridCol w:w="2835"/>
        <w:gridCol w:w="3402"/>
        <w:gridCol w:w="1092"/>
      </w:tblGrid>
      <w:tr w:rsidR="00394494" w14:paraId="458D5D0B" w14:textId="77777777">
        <w:trPr>
          <w:trHeight w:val="120"/>
          <w:jc w:val="center"/>
        </w:trPr>
        <w:tc>
          <w:tcPr>
            <w:tcW w:w="1276" w:type="dxa"/>
            <w:vMerge w:val="restart"/>
            <w:tcBorders>
              <w:top w:val="single" w:sz="4" w:space="0" w:color="000000"/>
              <w:bottom w:val="single" w:sz="4" w:space="0" w:color="000000"/>
            </w:tcBorders>
            <w:vAlign w:val="center"/>
          </w:tcPr>
          <w:p w14:paraId="35BD1EF2" w14:textId="77777777" w:rsidR="00394494" w:rsidRDefault="006F7E3D">
            <w:pPr>
              <w:jc w:val="center"/>
              <w:rPr>
                <w:b/>
                <w:sz w:val="20"/>
                <w:szCs w:val="20"/>
              </w:rPr>
            </w:pPr>
            <w:r>
              <w:rPr>
                <w:b/>
                <w:sz w:val="20"/>
                <w:szCs w:val="20"/>
              </w:rPr>
              <w:t>SGOT</w:t>
            </w:r>
          </w:p>
        </w:tc>
        <w:tc>
          <w:tcPr>
            <w:tcW w:w="6237" w:type="dxa"/>
            <w:gridSpan w:val="2"/>
            <w:tcBorders>
              <w:top w:val="single" w:sz="4" w:space="0" w:color="000000"/>
              <w:bottom w:val="single" w:sz="4" w:space="0" w:color="000000"/>
            </w:tcBorders>
            <w:vAlign w:val="center"/>
          </w:tcPr>
          <w:p w14:paraId="3358F43E" w14:textId="77777777" w:rsidR="00394494" w:rsidRDefault="006F7E3D">
            <w:pPr>
              <w:jc w:val="center"/>
              <w:rPr>
                <w:b/>
                <w:sz w:val="20"/>
                <w:szCs w:val="20"/>
              </w:rPr>
            </w:pPr>
            <w:r>
              <w:rPr>
                <w:b/>
                <w:sz w:val="20"/>
                <w:szCs w:val="20"/>
              </w:rPr>
              <w:t>Drug Type</w:t>
            </w:r>
          </w:p>
        </w:tc>
        <w:tc>
          <w:tcPr>
            <w:tcW w:w="1092" w:type="dxa"/>
            <w:vMerge w:val="restart"/>
            <w:tcBorders>
              <w:top w:val="single" w:sz="4" w:space="0" w:color="000000"/>
              <w:bottom w:val="single" w:sz="4" w:space="0" w:color="000000"/>
            </w:tcBorders>
            <w:vAlign w:val="center"/>
          </w:tcPr>
          <w:p w14:paraId="769ECF8D" w14:textId="77777777" w:rsidR="00394494" w:rsidRDefault="006F7E3D">
            <w:pPr>
              <w:jc w:val="center"/>
              <w:rPr>
                <w:b/>
                <w:sz w:val="20"/>
                <w:szCs w:val="20"/>
              </w:rPr>
            </w:pPr>
            <w:r>
              <w:rPr>
                <w:b/>
                <w:sz w:val="20"/>
                <w:szCs w:val="20"/>
              </w:rPr>
              <w:t>p</w:t>
            </w:r>
          </w:p>
        </w:tc>
      </w:tr>
      <w:tr w:rsidR="00394494" w14:paraId="2D7DC6C4" w14:textId="77777777">
        <w:trPr>
          <w:trHeight w:val="150"/>
          <w:jc w:val="center"/>
        </w:trPr>
        <w:tc>
          <w:tcPr>
            <w:tcW w:w="1276" w:type="dxa"/>
            <w:vMerge/>
            <w:tcBorders>
              <w:top w:val="single" w:sz="4" w:space="0" w:color="000000"/>
              <w:bottom w:val="single" w:sz="4" w:space="0" w:color="000000"/>
            </w:tcBorders>
            <w:vAlign w:val="center"/>
          </w:tcPr>
          <w:p w14:paraId="5B373C8C" w14:textId="77777777" w:rsidR="00394494" w:rsidRDefault="00394494">
            <w:pPr>
              <w:snapToGrid w:val="0"/>
              <w:jc w:val="center"/>
              <w:rPr>
                <w:b/>
                <w:sz w:val="20"/>
                <w:szCs w:val="20"/>
              </w:rPr>
            </w:pPr>
          </w:p>
        </w:tc>
        <w:tc>
          <w:tcPr>
            <w:tcW w:w="2835" w:type="dxa"/>
            <w:tcBorders>
              <w:top w:val="single" w:sz="4" w:space="0" w:color="000000"/>
              <w:bottom w:val="single" w:sz="4" w:space="0" w:color="000000"/>
            </w:tcBorders>
            <w:vAlign w:val="center"/>
          </w:tcPr>
          <w:p w14:paraId="711AA09F" w14:textId="77777777" w:rsidR="00394494" w:rsidRDefault="006F7E3D">
            <w:pPr>
              <w:jc w:val="center"/>
              <w:rPr>
                <w:b/>
                <w:sz w:val="20"/>
                <w:szCs w:val="20"/>
              </w:rPr>
            </w:pPr>
            <w:proofErr w:type="spellStart"/>
            <w:r>
              <w:rPr>
                <w:b/>
                <w:sz w:val="20"/>
                <w:szCs w:val="20"/>
              </w:rPr>
              <w:t>Phaleria</w:t>
            </w:r>
            <w:proofErr w:type="spellEnd"/>
            <w:r>
              <w:rPr>
                <w:b/>
                <w:sz w:val="20"/>
                <w:szCs w:val="20"/>
              </w:rPr>
              <w:t xml:space="preserve"> </w:t>
            </w:r>
            <w:proofErr w:type="spellStart"/>
            <w:r>
              <w:rPr>
                <w:b/>
                <w:sz w:val="20"/>
                <w:szCs w:val="20"/>
              </w:rPr>
              <w:t>Macrocarpa</w:t>
            </w:r>
            <w:proofErr w:type="spellEnd"/>
          </w:p>
        </w:tc>
        <w:tc>
          <w:tcPr>
            <w:tcW w:w="3402" w:type="dxa"/>
            <w:tcBorders>
              <w:top w:val="single" w:sz="4" w:space="0" w:color="000000"/>
              <w:bottom w:val="single" w:sz="4" w:space="0" w:color="000000"/>
            </w:tcBorders>
            <w:vAlign w:val="center"/>
          </w:tcPr>
          <w:p w14:paraId="2590E4D5" w14:textId="77777777" w:rsidR="00394494" w:rsidRDefault="006F7E3D">
            <w:pPr>
              <w:jc w:val="center"/>
              <w:rPr>
                <w:b/>
                <w:sz w:val="20"/>
                <w:szCs w:val="20"/>
              </w:rPr>
            </w:pPr>
            <w:r>
              <w:rPr>
                <w:b/>
                <w:sz w:val="20"/>
                <w:szCs w:val="20"/>
              </w:rPr>
              <w:t>placebo</w:t>
            </w:r>
          </w:p>
        </w:tc>
        <w:tc>
          <w:tcPr>
            <w:tcW w:w="1092" w:type="dxa"/>
            <w:vMerge/>
            <w:tcBorders>
              <w:top w:val="single" w:sz="4" w:space="0" w:color="000000"/>
              <w:bottom w:val="single" w:sz="4" w:space="0" w:color="000000"/>
            </w:tcBorders>
            <w:vAlign w:val="center"/>
          </w:tcPr>
          <w:p w14:paraId="42A7769A" w14:textId="77777777" w:rsidR="00394494" w:rsidRDefault="00394494">
            <w:pPr>
              <w:snapToGrid w:val="0"/>
              <w:jc w:val="center"/>
              <w:rPr>
                <w:b/>
                <w:sz w:val="20"/>
                <w:szCs w:val="20"/>
              </w:rPr>
            </w:pPr>
          </w:p>
        </w:tc>
      </w:tr>
      <w:tr w:rsidR="00394494" w14:paraId="578AAA32" w14:textId="77777777">
        <w:trPr>
          <w:jc w:val="center"/>
        </w:trPr>
        <w:tc>
          <w:tcPr>
            <w:tcW w:w="1276" w:type="dxa"/>
            <w:tcBorders>
              <w:top w:val="single" w:sz="4" w:space="0" w:color="000000"/>
            </w:tcBorders>
            <w:vAlign w:val="center"/>
          </w:tcPr>
          <w:p w14:paraId="4D3F185B" w14:textId="77777777" w:rsidR="00394494" w:rsidRDefault="006F7E3D">
            <w:pPr>
              <w:tabs>
                <w:tab w:val="left" w:pos="255"/>
              </w:tabs>
              <w:jc w:val="both"/>
              <w:rPr>
                <w:sz w:val="20"/>
                <w:szCs w:val="20"/>
              </w:rPr>
            </w:pPr>
            <w:r>
              <w:rPr>
                <w:sz w:val="20"/>
                <w:szCs w:val="20"/>
              </w:rPr>
              <w:t>Pre-treatment</w:t>
            </w:r>
          </w:p>
        </w:tc>
        <w:tc>
          <w:tcPr>
            <w:tcW w:w="2835" w:type="dxa"/>
            <w:tcBorders>
              <w:top w:val="single" w:sz="4" w:space="0" w:color="000000"/>
            </w:tcBorders>
            <w:vAlign w:val="center"/>
          </w:tcPr>
          <w:p w14:paraId="08963C05" w14:textId="77777777" w:rsidR="00394494" w:rsidRDefault="006F7E3D">
            <w:pPr>
              <w:jc w:val="center"/>
              <w:rPr>
                <w:sz w:val="20"/>
                <w:szCs w:val="20"/>
              </w:rPr>
            </w:pPr>
            <w:r>
              <w:rPr>
                <w:sz w:val="20"/>
                <w:szCs w:val="20"/>
              </w:rPr>
              <w:t>Mean 30.75 ± 17.55</w:t>
            </w:r>
          </w:p>
          <w:p w14:paraId="068940F2" w14:textId="77777777" w:rsidR="00394494" w:rsidRDefault="006F7E3D">
            <w:pPr>
              <w:jc w:val="center"/>
              <w:rPr>
                <w:sz w:val="20"/>
                <w:szCs w:val="20"/>
              </w:rPr>
            </w:pPr>
            <w:r>
              <w:rPr>
                <w:sz w:val="20"/>
                <w:szCs w:val="20"/>
              </w:rPr>
              <w:t>Median 26 (19 – 99)</w:t>
            </w:r>
          </w:p>
        </w:tc>
        <w:tc>
          <w:tcPr>
            <w:tcW w:w="3402" w:type="dxa"/>
            <w:tcBorders>
              <w:top w:val="single" w:sz="4" w:space="0" w:color="000000"/>
            </w:tcBorders>
            <w:vAlign w:val="center"/>
          </w:tcPr>
          <w:p w14:paraId="5A8D2F12" w14:textId="77777777" w:rsidR="00394494" w:rsidRDefault="006F7E3D">
            <w:pPr>
              <w:jc w:val="center"/>
              <w:rPr>
                <w:sz w:val="20"/>
                <w:szCs w:val="20"/>
              </w:rPr>
            </w:pPr>
            <w:r>
              <w:rPr>
                <w:sz w:val="20"/>
                <w:szCs w:val="20"/>
              </w:rPr>
              <w:t>Mean 31.35 ± 8.49</w:t>
            </w:r>
          </w:p>
          <w:p w14:paraId="7553B75A" w14:textId="77777777" w:rsidR="00394494" w:rsidRDefault="006F7E3D">
            <w:pPr>
              <w:jc w:val="center"/>
              <w:rPr>
                <w:sz w:val="20"/>
                <w:szCs w:val="20"/>
              </w:rPr>
            </w:pPr>
            <w:r>
              <w:rPr>
                <w:sz w:val="20"/>
                <w:szCs w:val="20"/>
              </w:rPr>
              <w:t>Median 28.5 (21 – 57)</w:t>
            </w:r>
          </w:p>
        </w:tc>
        <w:tc>
          <w:tcPr>
            <w:tcW w:w="1092" w:type="dxa"/>
            <w:tcBorders>
              <w:top w:val="single" w:sz="4" w:space="0" w:color="000000"/>
            </w:tcBorders>
            <w:vAlign w:val="center"/>
          </w:tcPr>
          <w:p w14:paraId="27ADF487" w14:textId="77777777" w:rsidR="00394494" w:rsidRDefault="006F7E3D">
            <w:pPr>
              <w:jc w:val="both"/>
              <w:rPr>
                <w:sz w:val="20"/>
                <w:szCs w:val="20"/>
              </w:rPr>
            </w:pPr>
            <w:r>
              <w:rPr>
                <w:sz w:val="20"/>
                <w:szCs w:val="20"/>
              </w:rPr>
              <w:t>0.083</w:t>
            </w:r>
          </w:p>
        </w:tc>
      </w:tr>
      <w:tr w:rsidR="00394494" w14:paraId="08FF8864" w14:textId="77777777">
        <w:trPr>
          <w:jc w:val="center"/>
        </w:trPr>
        <w:tc>
          <w:tcPr>
            <w:tcW w:w="1276" w:type="dxa"/>
            <w:tcBorders>
              <w:bottom w:val="single" w:sz="4" w:space="0" w:color="000000"/>
            </w:tcBorders>
            <w:vAlign w:val="center"/>
          </w:tcPr>
          <w:p w14:paraId="7DB0211E" w14:textId="77777777" w:rsidR="00394494" w:rsidRDefault="006F7E3D">
            <w:pPr>
              <w:tabs>
                <w:tab w:val="left" w:pos="255"/>
              </w:tabs>
              <w:jc w:val="both"/>
              <w:rPr>
                <w:sz w:val="20"/>
                <w:szCs w:val="20"/>
              </w:rPr>
            </w:pPr>
            <w:r>
              <w:rPr>
                <w:sz w:val="20"/>
                <w:szCs w:val="20"/>
              </w:rPr>
              <w:t>Post-treatment</w:t>
            </w:r>
          </w:p>
        </w:tc>
        <w:tc>
          <w:tcPr>
            <w:tcW w:w="2835" w:type="dxa"/>
            <w:tcBorders>
              <w:bottom w:val="single" w:sz="4" w:space="0" w:color="000000"/>
            </w:tcBorders>
            <w:vAlign w:val="center"/>
          </w:tcPr>
          <w:p w14:paraId="68F37DBF" w14:textId="77777777" w:rsidR="00394494" w:rsidRDefault="006F7E3D">
            <w:pPr>
              <w:jc w:val="center"/>
              <w:rPr>
                <w:sz w:val="20"/>
                <w:szCs w:val="20"/>
              </w:rPr>
            </w:pPr>
            <w:r>
              <w:rPr>
                <w:sz w:val="20"/>
                <w:szCs w:val="20"/>
              </w:rPr>
              <w:t>Mean 25.65 ± 5.72</w:t>
            </w:r>
          </w:p>
          <w:p w14:paraId="602C0058" w14:textId="77777777" w:rsidR="00394494" w:rsidRDefault="006F7E3D">
            <w:pPr>
              <w:jc w:val="center"/>
              <w:rPr>
                <w:sz w:val="20"/>
                <w:szCs w:val="20"/>
              </w:rPr>
            </w:pPr>
            <w:r>
              <w:rPr>
                <w:sz w:val="20"/>
                <w:szCs w:val="20"/>
              </w:rPr>
              <w:t>Median 24.5 (17 – 35)</w:t>
            </w:r>
          </w:p>
        </w:tc>
        <w:tc>
          <w:tcPr>
            <w:tcW w:w="3402" w:type="dxa"/>
            <w:tcBorders>
              <w:bottom w:val="single" w:sz="4" w:space="0" w:color="000000"/>
            </w:tcBorders>
            <w:vAlign w:val="center"/>
          </w:tcPr>
          <w:p w14:paraId="131628C2" w14:textId="77777777" w:rsidR="00394494" w:rsidRDefault="006F7E3D">
            <w:pPr>
              <w:jc w:val="center"/>
              <w:rPr>
                <w:sz w:val="20"/>
                <w:szCs w:val="20"/>
              </w:rPr>
            </w:pPr>
            <w:r>
              <w:rPr>
                <w:sz w:val="20"/>
                <w:szCs w:val="20"/>
              </w:rPr>
              <w:t>Mean 49.80 ± 28.24</w:t>
            </w:r>
          </w:p>
          <w:p w14:paraId="54264675" w14:textId="77777777" w:rsidR="00394494" w:rsidRDefault="006F7E3D">
            <w:pPr>
              <w:jc w:val="center"/>
              <w:rPr>
                <w:sz w:val="20"/>
                <w:szCs w:val="20"/>
              </w:rPr>
            </w:pPr>
            <w:r>
              <w:rPr>
                <w:sz w:val="20"/>
                <w:szCs w:val="20"/>
              </w:rPr>
              <w:t>Median 42 (23 – 148)</w:t>
            </w:r>
          </w:p>
        </w:tc>
        <w:tc>
          <w:tcPr>
            <w:tcW w:w="1092" w:type="dxa"/>
            <w:tcBorders>
              <w:bottom w:val="single" w:sz="4" w:space="0" w:color="000000"/>
            </w:tcBorders>
            <w:vAlign w:val="center"/>
          </w:tcPr>
          <w:p w14:paraId="5B69E83E" w14:textId="77777777" w:rsidR="00394494" w:rsidRDefault="006F7E3D">
            <w:pPr>
              <w:jc w:val="both"/>
            </w:pPr>
            <w:r>
              <w:rPr>
                <w:sz w:val="20"/>
                <w:szCs w:val="20"/>
              </w:rPr>
              <w:t>&lt;0.001‡*</w:t>
            </w:r>
          </w:p>
        </w:tc>
      </w:tr>
      <w:tr w:rsidR="00394494" w14:paraId="4F03521C" w14:textId="77777777">
        <w:trPr>
          <w:jc w:val="center"/>
        </w:trPr>
        <w:tc>
          <w:tcPr>
            <w:tcW w:w="1276" w:type="dxa"/>
            <w:tcBorders>
              <w:top w:val="single" w:sz="4" w:space="0" w:color="000000"/>
              <w:bottom w:val="single" w:sz="4" w:space="0" w:color="000000"/>
            </w:tcBorders>
            <w:vAlign w:val="center"/>
          </w:tcPr>
          <w:p w14:paraId="4E200D17" w14:textId="77777777" w:rsidR="00394494" w:rsidRDefault="006F7E3D">
            <w:pPr>
              <w:tabs>
                <w:tab w:val="left" w:pos="255"/>
              </w:tabs>
              <w:jc w:val="center"/>
              <w:rPr>
                <w:sz w:val="20"/>
                <w:szCs w:val="20"/>
              </w:rPr>
            </w:pPr>
            <w:r>
              <w:rPr>
                <w:sz w:val="20"/>
                <w:szCs w:val="20"/>
              </w:rPr>
              <w:t>p</w:t>
            </w:r>
          </w:p>
        </w:tc>
        <w:tc>
          <w:tcPr>
            <w:tcW w:w="2835" w:type="dxa"/>
            <w:tcBorders>
              <w:top w:val="single" w:sz="4" w:space="0" w:color="000000"/>
              <w:bottom w:val="single" w:sz="4" w:space="0" w:color="000000"/>
            </w:tcBorders>
            <w:vAlign w:val="center"/>
          </w:tcPr>
          <w:p w14:paraId="3EA2FE00" w14:textId="77777777" w:rsidR="00394494" w:rsidRDefault="006F7E3D">
            <w:pPr>
              <w:jc w:val="center"/>
              <w:rPr>
                <w:sz w:val="20"/>
                <w:szCs w:val="20"/>
              </w:rPr>
            </w:pPr>
            <w:r>
              <w:rPr>
                <w:sz w:val="20"/>
                <w:szCs w:val="20"/>
              </w:rPr>
              <w:t>0.203†</w:t>
            </w:r>
          </w:p>
        </w:tc>
        <w:tc>
          <w:tcPr>
            <w:tcW w:w="3402" w:type="dxa"/>
            <w:tcBorders>
              <w:top w:val="single" w:sz="4" w:space="0" w:color="000000"/>
              <w:bottom w:val="single" w:sz="4" w:space="0" w:color="000000"/>
            </w:tcBorders>
            <w:vAlign w:val="center"/>
          </w:tcPr>
          <w:p w14:paraId="0DF72D41" w14:textId="77777777" w:rsidR="00394494" w:rsidRDefault="006F7E3D">
            <w:pPr>
              <w:jc w:val="center"/>
            </w:pPr>
            <w:r>
              <w:rPr>
                <w:sz w:val="20"/>
                <w:szCs w:val="20"/>
              </w:rPr>
              <w:t>0.001†*</w:t>
            </w:r>
          </w:p>
        </w:tc>
        <w:tc>
          <w:tcPr>
            <w:tcW w:w="1092" w:type="dxa"/>
            <w:tcBorders>
              <w:top w:val="single" w:sz="4" w:space="0" w:color="000000"/>
              <w:bottom w:val="single" w:sz="4" w:space="0" w:color="000000"/>
            </w:tcBorders>
            <w:vAlign w:val="center"/>
          </w:tcPr>
          <w:p w14:paraId="5E8FD5A0" w14:textId="77777777" w:rsidR="00394494" w:rsidRDefault="00394494">
            <w:pPr>
              <w:snapToGrid w:val="0"/>
              <w:jc w:val="both"/>
              <w:rPr>
                <w:sz w:val="20"/>
                <w:szCs w:val="20"/>
              </w:rPr>
            </w:pPr>
          </w:p>
        </w:tc>
      </w:tr>
      <w:tr w:rsidR="00394494" w14:paraId="6BDD81C1" w14:textId="77777777">
        <w:trPr>
          <w:jc w:val="center"/>
        </w:trPr>
        <w:tc>
          <w:tcPr>
            <w:tcW w:w="1276" w:type="dxa"/>
            <w:tcBorders>
              <w:top w:val="single" w:sz="4" w:space="0" w:color="000000"/>
              <w:bottom w:val="single" w:sz="4" w:space="0" w:color="000000"/>
            </w:tcBorders>
            <w:vAlign w:val="center"/>
          </w:tcPr>
          <w:p w14:paraId="4D71E718" w14:textId="77777777" w:rsidR="00394494" w:rsidRDefault="006F7E3D">
            <w:pPr>
              <w:tabs>
                <w:tab w:val="left" w:pos="255"/>
              </w:tabs>
              <w:jc w:val="both"/>
              <w:rPr>
                <w:sz w:val="20"/>
                <w:szCs w:val="20"/>
              </w:rPr>
            </w:pPr>
            <w:r>
              <w:rPr>
                <w:sz w:val="20"/>
                <w:szCs w:val="20"/>
              </w:rPr>
              <w:t>Difference</w:t>
            </w:r>
          </w:p>
        </w:tc>
        <w:tc>
          <w:tcPr>
            <w:tcW w:w="2835" w:type="dxa"/>
            <w:tcBorders>
              <w:top w:val="single" w:sz="4" w:space="0" w:color="000000"/>
              <w:bottom w:val="single" w:sz="4" w:space="0" w:color="000000"/>
            </w:tcBorders>
            <w:vAlign w:val="center"/>
          </w:tcPr>
          <w:p w14:paraId="25BB6547" w14:textId="77777777" w:rsidR="00394494" w:rsidRDefault="006F7E3D">
            <w:pPr>
              <w:jc w:val="center"/>
              <w:rPr>
                <w:sz w:val="20"/>
                <w:szCs w:val="20"/>
              </w:rPr>
            </w:pPr>
            <w:r>
              <w:rPr>
                <w:sz w:val="20"/>
                <w:szCs w:val="20"/>
              </w:rPr>
              <w:t>Mean -5.10 ± 16.10</w:t>
            </w:r>
          </w:p>
          <w:p w14:paraId="21291B4D" w14:textId="77777777" w:rsidR="00394494" w:rsidRDefault="006F7E3D">
            <w:pPr>
              <w:jc w:val="center"/>
              <w:rPr>
                <w:sz w:val="20"/>
                <w:szCs w:val="20"/>
              </w:rPr>
            </w:pPr>
            <w:r>
              <w:rPr>
                <w:sz w:val="20"/>
                <w:szCs w:val="20"/>
              </w:rPr>
              <w:t>Median -3 (-65 – 14)</w:t>
            </w:r>
          </w:p>
        </w:tc>
        <w:tc>
          <w:tcPr>
            <w:tcW w:w="3402" w:type="dxa"/>
            <w:tcBorders>
              <w:top w:val="single" w:sz="4" w:space="0" w:color="000000"/>
              <w:bottom w:val="single" w:sz="4" w:space="0" w:color="000000"/>
            </w:tcBorders>
            <w:vAlign w:val="center"/>
          </w:tcPr>
          <w:p w14:paraId="41092FE4" w14:textId="77777777" w:rsidR="00394494" w:rsidRDefault="006F7E3D">
            <w:pPr>
              <w:jc w:val="center"/>
              <w:rPr>
                <w:sz w:val="20"/>
                <w:szCs w:val="20"/>
              </w:rPr>
            </w:pPr>
            <w:r>
              <w:rPr>
                <w:sz w:val="20"/>
                <w:szCs w:val="20"/>
              </w:rPr>
              <w:t>Mean 18.45 ± 28.52</w:t>
            </w:r>
          </w:p>
          <w:p w14:paraId="187F0C48" w14:textId="77777777" w:rsidR="00394494" w:rsidRDefault="006F7E3D">
            <w:pPr>
              <w:jc w:val="center"/>
              <w:rPr>
                <w:sz w:val="20"/>
                <w:szCs w:val="20"/>
              </w:rPr>
            </w:pPr>
            <w:r>
              <w:rPr>
                <w:sz w:val="20"/>
                <w:szCs w:val="20"/>
              </w:rPr>
              <w:t>Median 11.09 (-10 – 121)</w:t>
            </w:r>
          </w:p>
        </w:tc>
        <w:tc>
          <w:tcPr>
            <w:tcW w:w="1092" w:type="dxa"/>
            <w:tcBorders>
              <w:top w:val="single" w:sz="4" w:space="0" w:color="000000"/>
              <w:bottom w:val="single" w:sz="4" w:space="0" w:color="000000"/>
            </w:tcBorders>
            <w:vAlign w:val="center"/>
          </w:tcPr>
          <w:p w14:paraId="5D06E073" w14:textId="77777777" w:rsidR="00394494" w:rsidRDefault="006F7E3D">
            <w:pPr>
              <w:jc w:val="both"/>
            </w:pPr>
            <w:r>
              <w:rPr>
                <w:sz w:val="20"/>
                <w:szCs w:val="20"/>
              </w:rPr>
              <w:t>&lt;0.001‡*</w:t>
            </w:r>
          </w:p>
        </w:tc>
      </w:tr>
    </w:tbl>
    <w:p w14:paraId="2BC7AB1F" w14:textId="77777777" w:rsidR="00394494" w:rsidRDefault="006F7E3D">
      <w:pPr>
        <w:jc w:val="center"/>
        <w:rPr>
          <w:iCs/>
          <w:color w:val="231F1F"/>
          <w:sz w:val="20"/>
          <w:szCs w:val="20"/>
        </w:rPr>
      </w:pPr>
      <w:r>
        <w:rPr>
          <w:iCs/>
          <w:color w:val="231F1F"/>
          <w:sz w:val="20"/>
          <w:szCs w:val="20"/>
        </w:rPr>
        <w:t>Description: * Significant (p &lt; 0.05); Mann Whitney; Wilcoxon</w:t>
      </w:r>
    </w:p>
    <w:p w14:paraId="25FC8E38" w14:textId="77777777" w:rsidR="00394494" w:rsidRDefault="00394494">
      <w:pPr>
        <w:rPr>
          <w:iCs/>
          <w:color w:val="231F1F"/>
          <w:sz w:val="20"/>
          <w:szCs w:val="20"/>
        </w:rPr>
      </w:pPr>
    </w:p>
    <w:p w14:paraId="64E8B888" w14:textId="77777777" w:rsidR="00394494" w:rsidRDefault="006F7E3D">
      <w:pPr>
        <w:rPr>
          <w:b/>
          <w:iCs/>
          <w:color w:val="231F1F"/>
          <w:sz w:val="20"/>
          <w:szCs w:val="20"/>
        </w:rPr>
      </w:pPr>
      <w:r>
        <w:rPr>
          <w:b/>
          <w:iCs/>
          <w:color w:val="231F1F"/>
          <w:sz w:val="20"/>
          <w:szCs w:val="20"/>
        </w:rPr>
        <w:t xml:space="preserve">Table 3. Differences in SGPT </w:t>
      </w:r>
      <w:proofErr w:type="spellStart"/>
      <w:proofErr w:type="gramStart"/>
      <w:r>
        <w:rPr>
          <w:b/>
          <w:iCs/>
          <w:color w:val="231F1F"/>
          <w:sz w:val="20"/>
          <w:szCs w:val="20"/>
        </w:rPr>
        <w:t>pre treatment</w:t>
      </w:r>
      <w:proofErr w:type="spellEnd"/>
      <w:proofErr w:type="gramEnd"/>
      <w:r>
        <w:rPr>
          <w:b/>
          <w:iCs/>
          <w:color w:val="231F1F"/>
          <w:sz w:val="20"/>
          <w:szCs w:val="20"/>
        </w:rPr>
        <w:t>, post treatment and difference</w:t>
      </w:r>
    </w:p>
    <w:tbl>
      <w:tblPr>
        <w:tblW w:w="8038" w:type="dxa"/>
        <w:jc w:val="center"/>
        <w:tblLayout w:type="fixed"/>
        <w:tblLook w:val="0000" w:firstRow="0" w:lastRow="0" w:firstColumn="0" w:lastColumn="0" w:noHBand="0" w:noVBand="0"/>
      </w:tblPr>
      <w:tblGrid>
        <w:gridCol w:w="1394"/>
        <w:gridCol w:w="2755"/>
        <w:gridCol w:w="2797"/>
        <w:gridCol w:w="1092"/>
      </w:tblGrid>
      <w:tr w:rsidR="00394494" w14:paraId="275202E9" w14:textId="77777777">
        <w:trPr>
          <w:trHeight w:val="120"/>
          <w:jc w:val="center"/>
        </w:trPr>
        <w:tc>
          <w:tcPr>
            <w:tcW w:w="1394" w:type="dxa"/>
            <w:vMerge w:val="restart"/>
            <w:tcBorders>
              <w:top w:val="single" w:sz="4" w:space="0" w:color="000000"/>
              <w:bottom w:val="single" w:sz="4" w:space="0" w:color="000000"/>
            </w:tcBorders>
            <w:vAlign w:val="center"/>
          </w:tcPr>
          <w:p w14:paraId="4EFC3077" w14:textId="77777777" w:rsidR="00394494" w:rsidRDefault="006F7E3D">
            <w:pPr>
              <w:jc w:val="center"/>
              <w:rPr>
                <w:b/>
                <w:sz w:val="20"/>
                <w:szCs w:val="20"/>
              </w:rPr>
            </w:pPr>
            <w:r>
              <w:rPr>
                <w:b/>
                <w:sz w:val="20"/>
                <w:szCs w:val="20"/>
              </w:rPr>
              <w:t>SGPT</w:t>
            </w:r>
          </w:p>
        </w:tc>
        <w:tc>
          <w:tcPr>
            <w:tcW w:w="5552" w:type="dxa"/>
            <w:gridSpan w:val="2"/>
            <w:tcBorders>
              <w:top w:val="single" w:sz="4" w:space="0" w:color="000000"/>
              <w:bottom w:val="single" w:sz="4" w:space="0" w:color="000000"/>
            </w:tcBorders>
            <w:vAlign w:val="center"/>
          </w:tcPr>
          <w:p w14:paraId="3BDC371F" w14:textId="77777777" w:rsidR="00394494" w:rsidRDefault="006F7E3D">
            <w:pPr>
              <w:jc w:val="center"/>
              <w:rPr>
                <w:b/>
                <w:sz w:val="20"/>
                <w:szCs w:val="20"/>
              </w:rPr>
            </w:pPr>
            <w:r>
              <w:rPr>
                <w:b/>
                <w:sz w:val="20"/>
                <w:szCs w:val="20"/>
              </w:rPr>
              <w:t>Drug Type</w:t>
            </w:r>
          </w:p>
        </w:tc>
        <w:tc>
          <w:tcPr>
            <w:tcW w:w="1092" w:type="dxa"/>
            <w:tcBorders>
              <w:top w:val="single" w:sz="4" w:space="0" w:color="000000"/>
              <w:bottom w:val="single" w:sz="4" w:space="0" w:color="000000"/>
            </w:tcBorders>
            <w:vAlign w:val="center"/>
          </w:tcPr>
          <w:p w14:paraId="0A3B7DB3" w14:textId="77777777" w:rsidR="00394494" w:rsidRDefault="006F7E3D">
            <w:pPr>
              <w:jc w:val="center"/>
              <w:rPr>
                <w:b/>
                <w:sz w:val="20"/>
                <w:szCs w:val="20"/>
              </w:rPr>
            </w:pPr>
            <w:r>
              <w:rPr>
                <w:b/>
                <w:sz w:val="20"/>
                <w:szCs w:val="20"/>
              </w:rPr>
              <w:t>p</w:t>
            </w:r>
          </w:p>
        </w:tc>
      </w:tr>
      <w:tr w:rsidR="00394494" w14:paraId="3A3FFC12" w14:textId="77777777">
        <w:trPr>
          <w:trHeight w:val="150"/>
          <w:jc w:val="center"/>
        </w:trPr>
        <w:tc>
          <w:tcPr>
            <w:tcW w:w="1394" w:type="dxa"/>
            <w:vMerge/>
            <w:tcBorders>
              <w:top w:val="single" w:sz="4" w:space="0" w:color="000000"/>
              <w:bottom w:val="single" w:sz="4" w:space="0" w:color="000000"/>
            </w:tcBorders>
            <w:vAlign w:val="center"/>
          </w:tcPr>
          <w:p w14:paraId="1046780B" w14:textId="77777777" w:rsidR="00394494" w:rsidRDefault="00394494">
            <w:pPr>
              <w:snapToGrid w:val="0"/>
              <w:jc w:val="center"/>
              <w:rPr>
                <w:b/>
                <w:sz w:val="20"/>
                <w:szCs w:val="20"/>
              </w:rPr>
            </w:pPr>
          </w:p>
        </w:tc>
        <w:tc>
          <w:tcPr>
            <w:tcW w:w="2755" w:type="dxa"/>
            <w:tcBorders>
              <w:top w:val="single" w:sz="4" w:space="0" w:color="000000"/>
              <w:bottom w:val="single" w:sz="4" w:space="0" w:color="000000"/>
            </w:tcBorders>
            <w:vAlign w:val="center"/>
          </w:tcPr>
          <w:p w14:paraId="7A77F7D6" w14:textId="77777777" w:rsidR="00394494" w:rsidRDefault="006F7E3D">
            <w:pPr>
              <w:jc w:val="center"/>
              <w:rPr>
                <w:b/>
                <w:sz w:val="20"/>
                <w:szCs w:val="20"/>
              </w:rPr>
            </w:pPr>
            <w:proofErr w:type="spellStart"/>
            <w:r>
              <w:rPr>
                <w:b/>
                <w:sz w:val="20"/>
                <w:szCs w:val="20"/>
              </w:rPr>
              <w:t>Phaleria</w:t>
            </w:r>
            <w:proofErr w:type="spellEnd"/>
            <w:r>
              <w:rPr>
                <w:b/>
                <w:sz w:val="20"/>
                <w:szCs w:val="20"/>
              </w:rPr>
              <w:t xml:space="preserve"> </w:t>
            </w:r>
            <w:proofErr w:type="spellStart"/>
            <w:r>
              <w:rPr>
                <w:b/>
                <w:sz w:val="20"/>
                <w:szCs w:val="20"/>
              </w:rPr>
              <w:t>Macrocarpa</w:t>
            </w:r>
            <w:proofErr w:type="spellEnd"/>
          </w:p>
        </w:tc>
        <w:tc>
          <w:tcPr>
            <w:tcW w:w="2797" w:type="dxa"/>
            <w:tcBorders>
              <w:top w:val="single" w:sz="4" w:space="0" w:color="000000"/>
              <w:bottom w:val="single" w:sz="4" w:space="0" w:color="000000"/>
            </w:tcBorders>
            <w:vAlign w:val="center"/>
          </w:tcPr>
          <w:p w14:paraId="676BD5A2" w14:textId="77777777" w:rsidR="00394494" w:rsidRDefault="006F7E3D">
            <w:pPr>
              <w:jc w:val="center"/>
              <w:rPr>
                <w:b/>
                <w:sz w:val="20"/>
                <w:szCs w:val="20"/>
              </w:rPr>
            </w:pPr>
            <w:r>
              <w:rPr>
                <w:b/>
                <w:sz w:val="20"/>
                <w:szCs w:val="20"/>
              </w:rPr>
              <w:t>Control</w:t>
            </w:r>
          </w:p>
        </w:tc>
        <w:tc>
          <w:tcPr>
            <w:tcW w:w="1092" w:type="dxa"/>
            <w:tcBorders>
              <w:top w:val="single" w:sz="4" w:space="0" w:color="000000"/>
              <w:bottom w:val="single" w:sz="4" w:space="0" w:color="000000"/>
            </w:tcBorders>
            <w:vAlign w:val="center"/>
          </w:tcPr>
          <w:p w14:paraId="2EEFA2A9" w14:textId="77777777" w:rsidR="00394494" w:rsidRDefault="00394494">
            <w:pPr>
              <w:snapToGrid w:val="0"/>
              <w:jc w:val="center"/>
              <w:rPr>
                <w:b/>
                <w:sz w:val="20"/>
                <w:szCs w:val="20"/>
              </w:rPr>
            </w:pPr>
          </w:p>
        </w:tc>
      </w:tr>
      <w:tr w:rsidR="00394494" w14:paraId="6D4CA3C8" w14:textId="77777777">
        <w:trPr>
          <w:jc w:val="center"/>
        </w:trPr>
        <w:tc>
          <w:tcPr>
            <w:tcW w:w="1394" w:type="dxa"/>
            <w:tcBorders>
              <w:top w:val="single" w:sz="4" w:space="0" w:color="000000"/>
            </w:tcBorders>
            <w:vAlign w:val="center"/>
          </w:tcPr>
          <w:p w14:paraId="43B60DBD" w14:textId="77777777" w:rsidR="00394494" w:rsidRDefault="006F7E3D">
            <w:pPr>
              <w:tabs>
                <w:tab w:val="left" w:pos="255"/>
              </w:tabs>
              <w:jc w:val="both"/>
              <w:rPr>
                <w:sz w:val="20"/>
                <w:szCs w:val="20"/>
              </w:rPr>
            </w:pPr>
            <w:r>
              <w:rPr>
                <w:sz w:val="20"/>
                <w:szCs w:val="20"/>
              </w:rPr>
              <w:t>Pre-treatment</w:t>
            </w:r>
          </w:p>
        </w:tc>
        <w:tc>
          <w:tcPr>
            <w:tcW w:w="2755" w:type="dxa"/>
            <w:tcBorders>
              <w:top w:val="single" w:sz="4" w:space="0" w:color="000000"/>
            </w:tcBorders>
            <w:vAlign w:val="center"/>
          </w:tcPr>
          <w:p w14:paraId="3A39E546" w14:textId="77777777" w:rsidR="00394494" w:rsidRDefault="006F7E3D">
            <w:pPr>
              <w:jc w:val="center"/>
              <w:rPr>
                <w:sz w:val="20"/>
                <w:szCs w:val="20"/>
              </w:rPr>
            </w:pPr>
            <w:r>
              <w:rPr>
                <w:sz w:val="20"/>
                <w:szCs w:val="20"/>
              </w:rPr>
              <w:t>Mean 27.15 ± 12.73</w:t>
            </w:r>
          </w:p>
          <w:p w14:paraId="5A1D918F" w14:textId="77777777" w:rsidR="00394494" w:rsidRDefault="006F7E3D">
            <w:pPr>
              <w:jc w:val="center"/>
              <w:rPr>
                <w:sz w:val="20"/>
                <w:szCs w:val="20"/>
              </w:rPr>
            </w:pPr>
            <w:r>
              <w:rPr>
                <w:sz w:val="20"/>
                <w:szCs w:val="20"/>
              </w:rPr>
              <w:t>Median 25.5 (11 – 68)</w:t>
            </w:r>
          </w:p>
        </w:tc>
        <w:tc>
          <w:tcPr>
            <w:tcW w:w="2797" w:type="dxa"/>
            <w:tcBorders>
              <w:top w:val="single" w:sz="4" w:space="0" w:color="000000"/>
            </w:tcBorders>
            <w:vAlign w:val="center"/>
          </w:tcPr>
          <w:p w14:paraId="3B6600B4" w14:textId="77777777" w:rsidR="00394494" w:rsidRDefault="006F7E3D">
            <w:pPr>
              <w:jc w:val="center"/>
              <w:rPr>
                <w:sz w:val="20"/>
                <w:szCs w:val="20"/>
              </w:rPr>
            </w:pPr>
            <w:r>
              <w:rPr>
                <w:sz w:val="20"/>
                <w:szCs w:val="20"/>
              </w:rPr>
              <w:t>Mean 26.55 ± 11.51</w:t>
            </w:r>
          </w:p>
          <w:p w14:paraId="5335C67E" w14:textId="77777777" w:rsidR="00394494" w:rsidRDefault="006F7E3D">
            <w:pPr>
              <w:jc w:val="center"/>
              <w:rPr>
                <w:sz w:val="20"/>
                <w:szCs w:val="20"/>
              </w:rPr>
            </w:pPr>
            <w:r>
              <w:rPr>
                <w:sz w:val="20"/>
                <w:szCs w:val="20"/>
              </w:rPr>
              <w:t>Median 30 (9 – 53)</w:t>
            </w:r>
          </w:p>
        </w:tc>
        <w:tc>
          <w:tcPr>
            <w:tcW w:w="1092" w:type="dxa"/>
            <w:tcBorders>
              <w:top w:val="single" w:sz="4" w:space="0" w:color="000000"/>
            </w:tcBorders>
            <w:vAlign w:val="center"/>
          </w:tcPr>
          <w:p w14:paraId="510CA617" w14:textId="77777777" w:rsidR="00394494" w:rsidRDefault="006F7E3D">
            <w:pPr>
              <w:jc w:val="both"/>
              <w:rPr>
                <w:sz w:val="20"/>
                <w:szCs w:val="20"/>
              </w:rPr>
            </w:pPr>
            <w:r>
              <w:rPr>
                <w:sz w:val="20"/>
                <w:szCs w:val="20"/>
              </w:rPr>
              <w:t>0.745‡</w:t>
            </w:r>
          </w:p>
        </w:tc>
      </w:tr>
      <w:tr w:rsidR="00394494" w14:paraId="28713D7B" w14:textId="77777777">
        <w:trPr>
          <w:jc w:val="center"/>
        </w:trPr>
        <w:tc>
          <w:tcPr>
            <w:tcW w:w="1394" w:type="dxa"/>
            <w:tcBorders>
              <w:bottom w:val="single" w:sz="4" w:space="0" w:color="000000"/>
            </w:tcBorders>
            <w:vAlign w:val="center"/>
          </w:tcPr>
          <w:p w14:paraId="30343149" w14:textId="77777777" w:rsidR="00394494" w:rsidRDefault="006F7E3D">
            <w:pPr>
              <w:tabs>
                <w:tab w:val="left" w:pos="255"/>
              </w:tabs>
              <w:jc w:val="both"/>
              <w:rPr>
                <w:sz w:val="20"/>
                <w:szCs w:val="20"/>
              </w:rPr>
            </w:pPr>
            <w:r>
              <w:rPr>
                <w:sz w:val="20"/>
                <w:szCs w:val="20"/>
              </w:rPr>
              <w:t>Post-treatment</w:t>
            </w:r>
          </w:p>
        </w:tc>
        <w:tc>
          <w:tcPr>
            <w:tcW w:w="2755" w:type="dxa"/>
            <w:tcBorders>
              <w:bottom w:val="single" w:sz="4" w:space="0" w:color="000000"/>
            </w:tcBorders>
            <w:vAlign w:val="center"/>
          </w:tcPr>
          <w:p w14:paraId="5D537A49" w14:textId="77777777" w:rsidR="00394494" w:rsidRDefault="006F7E3D">
            <w:pPr>
              <w:jc w:val="center"/>
              <w:rPr>
                <w:sz w:val="20"/>
                <w:szCs w:val="20"/>
              </w:rPr>
            </w:pPr>
            <w:r>
              <w:rPr>
                <w:sz w:val="20"/>
                <w:szCs w:val="20"/>
              </w:rPr>
              <w:t>Mean 23.40 ± 5.66</w:t>
            </w:r>
          </w:p>
          <w:p w14:paraId="66872845" w14:textId="77777777" w:rsidR="00394494" w:rsidRDefault="006F7E3D">
            <w:pPr>
              <w:jc w:val="center"/>
              <w:rPr>
                <w:sz w:val="20"/>
                <w:szCs w:val="20"/>
              </w:rPr>
            </w:pPr>
            <w:r>
              <w:rPr>
                <w:sz w:val="20"/>
                <w:szCs w:val="20"/>
              </w:rPr>
              <w:t>Median 23.5 (11 – 35)</w:t>
            </w:r>
          </w:p>
        </w:tc>
        <w:tc>
          <w:tcPr>
            <w:tcW w:w="2797" w:type="dxa"/>
            <w:tcBorders>
              <w:bottom w:val="single" w:sz="4" w:space="0" w:color="000000"/>
            </w:tcBorders>
            <w:vAlign w:val="center"/>
          </w:tcPr>
          <w:p w14:paraId="6A20D287" w14:textId="77777777" w:rsidR="00394494" w:rsidRDefault="006F7E3D">
            <w:pPr>
              <w:jc w:val="center"/>
              <w:rPr>
                <w:sz w:val="20"/>
                <w:szCs w:val="20"/>
              </w:rPr>
            </w:pPr>
            <w:r>
              <w:rPr>
                <w:sz w:val="20"/>
                <w:szCs w:val="20"/>
              </w:rPr>
              <w:t>Mean 43.15 ± 21.13</w:t>
            </w:r>
          </w:p>
          <w:p w14:paraId="083981BA" w14:textId="77777777" w:rsidR="00394494" w:rsidRDefault="006F7E3D">
            <w:pPr>
              <w:jc w:val="center"/>
              <w:rPr>
                <w:sz w:val="20"/>
                <w:szCs w:val="20"/>
              </w:rPr>
            </w:pPr>
            <w:r>
              <w:rPr>
                <w:sz w:val="20"/>
                <w:szCs w:val="20"/>
              </w:rPr>
              <w:t>Median 38.5 (13 – 101)</w:t>
            </w:r>
          </w:p>
        </w:tc>
        <w:tc>
          <w:tcPr>
            <w:tcW w:w="1092" w:type="dxa"/>
            <w:tcBorders>
              <w:bottom w:val="single" w:sz="4" w:space="0" w:color="000000"/>
            </w:tcBorders>
            <w:vAlign w:val="center"/>
          </w:tcPr>
          <w:p w14:paraId="213279A4" w14:textId="77777777" w:rsidR="00394494" w:rsidRDefault="006F7E3D">
            <w:pPr>
              <w:jc w:val="both"/>
            </w:pPr>
            <w:r>
              <w:rPr>
                <w:sz w:val="20"/>
                <w:szCs w:val="20"/>
              </w:rPr>
              <w:t>0.001§*</w:t>
            </w:r>
          </w:p>
        </w:tc>
      </w:tr>
      <w:tr w:rsidR="00394494" w14:paraId="3568AD22" w14:textId="77777777">
        <w:trPr>
          <w:jc w:val="center"/>
        </w:trPr>
        <w:tc>
          <w:tcPr>
            <w:tcW w:w="1394" w:type="dxa"/>
            <w:tcBorders>
              <w:top w:val="single" w:sz="4" w:space="0" w:color="000000"/>
              <w:bottom w:val="single" w:sz="4" w:space="0" w:color="000000"/>
            </w:tcBorders>
            <w:vAlign w:val="center"/>
          </w:tcPr>
          <w:p w14:paraId="1B50544E" w14:textId="77777777" w:rsidR="00394494" w:rsidRDefault="006F7E3D">
            <w:pPr>
              <w:tabs>
                <w:tab w:val="left" w:pos="255"/>
              </w:tabs>
              <w:jc w:val="center"/>
              <w:rPr>
                <w:sz w:val="20"/>
                <w:szCs w:val="20"/>
              </w:rPr>
            </w:pPr>
            <w:r>
              <w:rPr>
                <w:sz w:val="20"/>
                <w:szCs w:val="20"/>
              </w:rPr>
              <w:t>p</w:t>
            </w:r>
          </w:p>
        </w:tc>
        <w:tc>
          <w:tcPr>
            <w:tcW w:w="2755" w:type="dxa"/>
            <w:tcBorders>
              <w:top w:val="single" w:sz="4" w:space="0" w:color="000000"/>
              <w:bottom w:val="single" w:sz="4" w:space="0" w:color="000000"/>
            </w:tcBorders>
            <w:vAlign w:val="center"/>
          </w:tcPr>
          <w:p w14:paraId="73BEE5C9" w14:textId="77777777" w:rsidR="00394494" w:rsidRDefault="006F7E3D">
            <w:pPr>
              <w:jc w:val="center"/>
              <w:rPr>
                <w:sz w:val="20"/>
                <w:szCs w:val="20"/>
              </w:rPr>
            </w:pPr>
            <w:r>
              <w:rPr>
                <w:sz w:val="20"/>
                <w:szCs w:val="20"/>
              </w:rPr>
              <w:t>0.061†</w:t>
            </w:r>
          </w:p>
        </w:tc>
        <w:tc>
          <w:tcPr>
            <w:tcW w:w="2797" w:type="dxa"/>
            <w:tcBorders>
              <w:top w:val="single" w:sz="4" w:space="0" w:color="000000"/>
              <w:bottom w:val="single" w:sz="4" w:space="0" w:color="000000"/>
            </w:tcBorders>
            <w:vAlign w:val="center"/>
          </w:tcPr>
          <w:p w14:paraId="7D824BB9" w14:textId="77777777" w:rsidR="00394494" w:rsidRDefault="006F7E3D">
            <w:pPr>
              <w:jc w:val="center"/>
            </w:pPr>
            <w:r>
              <w:rPr>
                <w:sz w:val="20"/>
                <w:szCs w:val="20"/>
              </w:rPr>
              <w:t>0.002¶*</w:t>
            </w:r>
          </w:p>
        </w:tc>
        <w:tc>
          <w:tcPr>
            <w:tcW w:w="1092" w:type="dxa"/>
            <w:tcBorders>
              <w:top w:val="single" w:sz="4" w:space="0" w:color="000000"/>
              <w:bottom w:val="single" w:sz="4" w:space="0" w:color="000000"/>
            </w:tcBorders>
            <w:vAlign w:val="center"/>
          </w:tcPr>
          <w:p w14:paraId="0A9FF438" w14:textId="77777777" w:rsidR="00394494" w:rsidRDefault="00394494">
            <w:pPr>
              <w:snapToGrid w:val="0"/>
              <w:jc w:val="both"/>
              <w:rPr>
                <w:sz w:val="20"/>
                <w:szCs w:val="20"/>
              </w:rPr>
            </w:pPr>
          </w:p>
        </w:tc>
      </w:tr>
      <w:tr w:rsidR="00394494" w14:paraId="207CFEB5" w14:textId="77777777">
        <w:trPr>
          <w:jc w:val="center"/>
        </w:trPr>
        <w:tc>
          <w:tcPr>
            <w:tcW w:w="1394" w:type="dxa"/>
            <w:tcBorders>
              <w:top w:val="single" w:sz="4" w:space="0" w:color="000000"/>
              <w:bottom w:val="single" w:sz="4" w:space="0" w:color="000000"/>
            </w:tcBorders>
            <w:vAlign w:val="center"/>
          </w:tcPr>
          <w:p w14:paraId="0BC6D250" w14:textId="77777777" w:rsidR="00394494" w:rsidRDefault="006F7E3D">
            <w:pPr>
              <w:tabs>
                <w:tab w:val="left" w:pos="255"/>
              </w:tabs>
              <w:jc w:val="both"/>
              <w:rPr>
                <w:sz w:val="20"/>
                <w:szCs w:val="20"/>
              </w:rPr>
            </w:pPr>
            <w:r>
              <w:rPr>
                <w:sz w:val="20"/>
                <w:szCs w:val="20"/>
              </w:rPr>
              <w:t>Difference</w:t>
            </w:r>
          </w:p>
        </w:tc>
        <w:tc>
          <w:tcPr>
            <w:tcW w:w="2755" w:type="dxa"/>
            <w:tcBorders>
              <w:top w:val="single" w:sz="4" w:space="0" w:color="000000"/>
              <w:bottom w:val="single" w:sz="4" w:space="0" w:color="000000"/>
            </w:tcBorders>
            <w:vAlign w:val="center"/>
          </w:tcPr>
          <w:p w14:paraId="657EFC2F" w14:textId="77777777" w:rsidR="00394494" w:rsidRDefault="006F7E3D">
            <w:pPr>
              <w:jc w:val="center"/>
              <w:rPr>
                <w:sz w:val="20"/>
                <w:szCs w:val="20"/>
              </w:rPr>
            </w:pPr>
            <w:r>
              <w:rPr>
                <w:sz w:val="20"/>
                <w:szCs w:val="20"/>
              </w:rPr>
              <w:t>Mean -3.75 ± 8.87</w:t>
            </w:r>
          </w:p>
          <w:p w14:paraId="539D8EF5" w14:textId="77777777" w:rsidR="00394494" w:rsidRDefault="006F7E3D">
            <w:pPr>
              <w:jc w:val="center"/>
              <w:rPr>
                <w:sz w:val="20"/>
                <w:szCs w:val="20"/>
              </w:rPr>
            </w:pPr>
            <w:r>
              <w:rPr>
                <w:sz w:val="20"/>
                <w:szCs w:val="20"/>
              </w:rPr>
              <w:t>Median -3 (-33 – 9)</w:t>
            </w:r>
          </w:p>
        </w:tc>
        <w:tc>
          <w:tcPr>
            <w:tcW w:w="2797" w:type="dxa"/>
            <w:tcBorders>
              <w:top w:val="single" w:sz="4" w:space="0" w:color="000000"/>
              <w:bottom w:val="single" w:sz="4" w:space="0" w:color="000000"/>
            </w:tcBorders>
            <w:vAlign w:val="center"/>
          </w:tcPr>
          <w:p w14:paraId="5E823ED2" w14:textId="77777777" w:rsidR="00394494" w:rsidRDefault="006F7E3D">
            <w:pPr>
              <w:jc w:val="center"/>
              <w:rPr>
                <w:sz w:val="20"/>
                <w:szCs w:val="20"/>
              </w:rPr>
            </w:pPr>
            <w:r>
              <w:rPr>
                <w:sz w:val="20"/>
                <w:szCs w:val="20"/>
              </w:rPr>
              <w:t>Mean 16.60 ± 20.63</w:t>
            </w:r>
          </w:p>
          <w:p w14:paraId="45B0D4C2" w14:textId="77777777" w:rsidR="00394494" w:rsidRDefault="006F7E3D">
            <w:pPr>
              <w:jc w:val="center"/>
              <w:rPr>
                <w:sz w:val="20"/>
                <w:szCs w:val="20"/>
              </w:rPr>
            </w:pPr>
            <w:r>
              <w:rPr>
                <w:sz w:val="20"/>
                <w:szCs w:val="20"/>
              </w:rPr>
              <w:t>Median 13 (-11 – 71)</w:t>
            </w:r>
          </w:p>
        </w:tc>
        <w:tc>
          <w:tcPr>
            <w:tcW w:w="1092" w:type="dxa"/>
            <w:tcBorders>
              <w:top w:val="single" w:sz="4" w:space="0" w:color="000000"/>
              <w:bottom w:val="single" w:sz="4" w:space="0" w:color="000000"/>
            </w:tcBorders>
            <w:vAlign w:val="center"/>
          </w:tcPr>
          <w:p w14:paraId="2BDEE17B" w14:textId="77777777" w:rsidR="00394494" w:rsidRDefault="006F7E3D">
            <w:pPr>
              <w:jc w:val="both"/>
            </w:pPr>
            <w:r>
              <w:rPr>
                <w:sz w:val="20"/>
                <w:szCs w:val="20"/>
              </w:rPr>
              <w:t>&lt;0.001‡*</w:t>
            </w:r>
          </w:p>
        </w:tc>
      </w:tr>
    </w:tbl>
    <w:p w14:paraId="7644231E" w14:textId="77777777" w:rsidR="00394494" w:rsidRDefault="006F7E3D">
      <w:pPr>
        <w:jc w:val="center"/>
      </w:pPr>
      <w:r>
        <w:rPr>
          <w:sz w:val="20"/>
          <w:szCs w:val="20"/>
        </w:rPr>
        <w:t>Description: * Significant (p &lt; 0.05); Mann Whitney; Independent t; Wilcoxon; Paired t</w:t>
      </w:r>
    </w:p>
    <w:p w14:paraId="2F042D09" w14:textId="77777777" w:rsidR="00394494" w:rsidRDefault="00394494">
      <w:pPr>
        <w:rPr>
          <w:iCs/>
          <w:sz w:val="20"/>
          <w:szCs w:val="20"/>
        </w:rPr>
      </w:pPr>
    </w:p>
    <w:p w14:paraId="4E4084EA" w14:textId="77777777" w:rsidR="00394494" w:rsidRDefault="00394494">
      <w:pPr>
        <w:sectPr w:rsidR="00394494">
          <w:type w:val="continuous"/>
          <w:pgSz w:w="11906" w:h="16838"/>
          <w:pgMar w:top="1560" w:right="1300" w:bottom="1180" w:left="1300" w:header="1128" w:footer="990" w:gutter="0"/>
          <w:cols w:space="720"/>
          <w:formProt w:val="0"/>
          <w:docGrid w:linePitch="360"/>
        </w:sectPr>
      </w:pPr>
    </w:p>
    <w:p w14:paraId="1C37EC43" w14:textId="77777777" w:rsidR="00394494" w:rsidRDefault="00394494">
      <w:pPr>
        <w:rPr>
          <w:b/>
          <w:iCs/>
          <w:sz w:val="20"/>
          <w:szCs w:val="20"/>
        </w:rPr>
      </w:pPr>
    </w:p>
    <w:p w14:paraId="595BC4AE" w14:textId="77777777" w:rsidR="00394494" w:rsidRDefault="006F7E3D">
      <w:pPr>
        <w:pStyle w:val="Heading1"/>
        <w:spacing w:before="0"/>
        <w:ind w:left="0"/>
        <w:rPr>
          <w:color w:val="231F1F"/>
          <w:spacing w:val="-2"/>
        </w:rPr>
      </w:pPr>
      <w:r>
        <w:rPr>
          <w:color w:val="231F1F"/>
          <w:spacing w:val="-2"/>
        </w:rPr>
        <w:t>CONCLUSIONS AND RECOMMENDATIONS</w:t>
      </w:r>
    </w:p>
    <w:p w14:paraId="30953223" w14:textId="096F3F47" w:rsidR="00394494" w:rsidRDefault="006F7E3D">
      <w:pPr>
        <w:pStyle w:val="BodyText"/>
        <w:jc w:val="both"/>
        <w:rPr>
          <w:color w:val="000000"/>
        </w:rPr>
      </w:pPr>
      <w:r>
        <w:t>The conclusion of this research is</w:t>
      </w:r>
      <w:r w:rsidR="0075569A">
        <w:t xml:space="preserve"> </w:t>
      </w:r>
      <w:proofErr w:type="gramStart"/>
      <w:r>
        <w:rPr>
          <w:color w:val="000000"/>
        </w:rPr>
        <w:t>The</w:t>
      </w:r>
      <w:proofErr w:type="gramEnd"/>
      <w:r>
        <w:rPr>
          <w:color w:val="000000"/>
        </w:rPr>
        <w:t xml:space="preserve"> administration of </w:t>
      </w:r>
      <w:proofErr w:type="spellStart"/>
      <w:r w:rsidRPr="0075569A">
        <w:rPr>
          <w:i/>
          <w:iCs/>
          <w:color w:val="000000"/>
        </w:rPr>
        <w:t>Phaleria</w:t>
      </w:r>
      <w:proofErr w:type="spellEnd"/>
      <w:r w:rsidRPr="0075569A">
        <w:rPr>
          <w:i/>
          <w:iCs/>
          <w:color w:val="000000"/>
        </w:rPr>
        <w:t xml:space="preserve"> </w:t>
      </w:r>
      <w:proofErr w:type="spellStart"/>
      <w:r w:rsidRPr="0075569A">
        <w:rPr>
          <w:i/>
          <w:iCs/>
          <w:color w:val="000000"/>
        </w:rPr>
        <w:t>macrocarpa</w:t>
      </w:r>
      <w:proofErr w:type="spellEnd"/>
      <w:r>
        <w:rPr>
          <w:color w:val="000000"/>
        </w:rPr>
        <w:t xml:space="preserve"> had an effect on decreasing the levels of SGOT and SGPT in NPC patients receiving Cisplatin chemotherapy therapy. This study is expected to be a reference for further research regarding the use of </w:t>
      </w:r>
      <w:proofErr w:type="spellStart"/>
      <w:r>
        <w:rPr>
          <w:color w:val="000000"/>
        </w:rPr>
        <w:t>Phaleria</w:t>
      </w:r>
      <w:proofErr w:type="spellEnd"/>
      <w:r>
        <w:rPr>
          <w:color w:val="000000"/>
        </w:rPr>
        <w:t xml:space="preserve"> </w:t>
      </w:r>
      <w:proofErr w:type="spellStart"/>
      <w:r>
        <w:rPr>
          <w:color w:val="000000"/>
        </w:rPr>
        <w:t>macrocarpa</w:t>
      </w:r>
      <w:proofErr w:type="spellEnd"/>
      <w:r>
        <w:rPr>
          <w:color w:val="000000"/>
        </w:rPr>
        <w:t xml:space="preserve"> on the liver function of NPC patients receiving Cisplatin chemotherapy therapy at different age ranges.</w:t>
      </w:r>
    </w:p>
    <w:p w14:paraId="66B123E8" w14:textId="77777777" w:rsidR="00394494" w:rsidRDefault="00394494">
      <w:pPr>
        <w:pStyle w:val="BodyText"/>
        <w:rPr>
          <w:color w:val="000000"/>
        </w:rPr>
      </w:pPr>
    </w:p>
    <w:p w14:paraId="34BB6827" w14:textId="77777777" w:rsidR="00394494" w:rsidRDefault="006F7E3D">
      <w:pPr>
        <w:pStyle w:val="Heading1"/>
        <w:spacing w:before="0"/>
        <w:ind w:left="0"/>
        <w:rPr>
          <w:color w:val="231F1F"/>
          <w:spacing w:val="-2"/>
        </w:rPr>
      </w:pPr>
      <w:r>
        <w:rPr>
          <w:color w:val="231F1F"/>
          <w:spacing w:val="-2"/>
        </w:rPr>
        <w:t>BIBLIOGRAPHY</w:t>
      </w:r>
    </w:p>
    <w:p w14:paraId="224318CB" w14:textId="77777777" w:rsidR="0075569A" w:rsidRDefault="0075569A" w:rsidP="0075569A">
      <w:pPr>
        <w:pStyle w:val="ListParagraph"/>
        <w:numPr>
          <w:ilvl w:val="0"/>
          <w:numId w:val="9"/>
        </w:numPr>
        <w:suppressAutoHyphens w:val="0"/>
        <w:autoSpaceDN w:val="0"/>
        <w:adjustRightInd w:val="0"/>
        <w:rPr>
          <w:noProof/>
          <w:sz w:val="20"/>
          <w:szCs w:val="24"/>
        </w:rPr>
      </w:pPr>
      <w:r w:rsidRPr="00257E80">
        <w:rPr>
          <w:noProof/>
          <w:sz w:val="20"/>
          <w:szCs w:val="24"/>
        </w:rPr>
        <w:t>Komite Penanggulangan Kanker Nasional. Pedoman Nasional Pelayanan Kedokteran Kanker Nasofaring. Kementrian Kesehat Republik Indones. 2012;5.</w:t>
      </w:r>
    </w:p>
    <w:p w14:paraId="031AE876" w14:textId="77777777" w:rsidR="0075569A" w:rsidRDefault="0075569A" w:rsidP="0075569A">
      <w:pPr>
        <w:pStyle w:val="ListParagraph"/>
        <w:numPr>
          <w:ilvl w:val="0"/>
          <w:numId w:val="9"/>
        </w:numPr>
        <w:suppressAutoHyphens w:val="0"/>
        <w:autoSpaceDN w:val="0"/>
        <w:adjustRightInd w:val="0"/>
        <w:rPr>
          <w:noProof/>
          <w:sz w:val="20"/>
          <w:szCs w:val="24"/>
        </w:rPr>
      </w:pPr>
      <w:r w:rsidRPr="00257E80">
        <w:rPr>
          <w:noProof/>
          <w:sz w:val="20"/>
          <w:szCs w:val="24"/>
        </w:rPr>
        <w:t>Adham M, Kurniawan A, Muhtadi A, Roezin A, Hermani, B, Gondhowiardjo S, Al E. Nasopharyngeal Carcinoma in Indonesia: Epidemiology, Incidence, Signs, and Symptoms at Presentation. Chin J Cancer. 2012;31(4):185–97.</w:t>
      </w:r>
    </w:p>
    <w:p w14:paraId="3A5499A2" w14:textId="77777777" w:rsidR="0075569A" w:rsidRDefault="0075569A" w:rsidP="0075569A">
      <w:pPr>
        <w:pStyle w:val="ListParagraph"/>
        <w:numPr>
          <w:ilvl w:val="0"/>
          <w:numId w:val="9"/>
        </w:numPr>
        <w:suppressAutoHyphens w:val="0"/>
        <w:autoSpaceDN w:val="0"/>
        <w:adjustRightInd w:val="0"/>
        <w:rPr>
          <w:noProof/>
          <w:sz w:val="20"/>
          <w:szCs w:val="24"/>
        </w:rPr>
      </w:pPr>
      <w:r w:rsidRPr="00257E80">
        <w:rPr>
          <w:noProof/>
          <w:sz w:val="20"/>
          <w:szCs w:val="24"/>
        </w:rPr>
        <w:t>Ravido Widiono K, Yusmawan W, Naftali Z. Perbandingan Five Year Survival Rate Penderita Karsinoma Nasofaring pada Modalitas Kemoterapi dan Kemoradiasi. J Kedokt Diponegoro. 2017;6</w:t>
      </w:r>
    </w:p>
    <w:p w14:paraId="5A96C07B" w14:textId="77777777" w:rsidR="0075569A" w:rsidRPr="00257E80" w:rsidRDefault="0075569A" w:rsidP="0075569A">
      <w:pPr>
        <w:pStyle w:val="ListParagraph"/>
        <w:numPr>
          <w:ilvl w:val="0"/>
          <w:numId w:val="9"/>
        </w:numPr>
        <w:suppressAutoHyphens w:val="0"/>
        <w:autoSpaceDN w:val="0"/>
        <w:adjustRightInd w:val="0"/>
        <w:rPr>
          <w:noProof/>
          <w:sz w:val="20"/>
          <w:szCs w:val="24"/>
        </w:rPr>
      </w:pPr>
      <w:r w:rsidRPr="00257E80">
        <w:rPr>
          <w:noProof/>
          <w:sz w:val="20"/>
          <w:szCs w:val="24"/>
        </w:rPr>
        <w:t xml:space="preserve">Komite Penanggulangan Kanker Nasional. Panduan Penatalaksanaan Kanker Nasofaring. Kementrian Kesehat Republik Indones. 2017; </w:t>
      </w:r>
    </w:p>
    <w:p w14:paraId="64631D5A" w14:textId="77777777" w:rsidR="0075569A" w:rsidRPr="00257E80" w:rsidRDefault="0075569A" w:rsidP="0075569A">
      <w:pPr>
        <w:pStyle w:val="ListParagraph"/>
        <w:numPr>
          <w:ilvl w:val="0"/>
          <w:numId w:val="9"/>
        </w:numPr>
        <w:suppressAutoHyphens w:val="0"/>
        <w:autoSpaceDN w:val="0"/>
        <w:adjustRightInd w:val="0"/>
        <w:rPr>
          <w:noProof/>
          <w:sz w:val="20"/>
          <w:szCs w:val="24"/>
        </w:rPr>
      </w:pPr>
      <w:r w:rsidRPr="00257E80">
        <w:rPr>
          <w:noProof/>
          <w:sz w:val="20"/>
          <w:szCs w:val="24"/>
        </w:rPr>
        <w:t xml:space="preserve">Simo R, Robinson M, Lei M, Sibtain A, Hickey S. Nasopharyngeal Carcinoma: United Kingdom National Multidisciplinary Guidelines. J Laryngol Otol. 2016;130(S2), S. </w:t>
      </w:r>
    </w:p>
    <w:p w14:paraId="4969EA66" w14:textId="77777777" w:rsidR="0075569A" w:rsidRPr="00257E80" w:rsidRDefault="0075569A" w:rsidP="0075569A">
      <w:pPr>
        <w:pStyle w:val="ListParagraph"/>
        <w:numPr>
          <w:ilvl w:val="0"/>
          <w:numId w:val="9"/>
        </w:numPr>
        <w:suppressAutoHyphens w:val="0"/>
        <w:autoSpaceDN w:val="0"/>
        <w:adjustRightInd w:val="0"/>
        <w:rPr>
          <w:noProof/>
          <w:sz w:val="20"/>
          <w:szCs w:val="24"/>
        </w:rPr>
      </w:pPr>
      <w:r w:rsidRPr="00257E80">
        <w:rPr>
          <w:noProof/>
          <w:sz w:val="20"/>
          <w:szCs w:val="24"/>
        </w:rPr>
        <w:t xml:space="preserve">Rehman M, Rather I. Myricetin Abrogates Cisplatin-Induced Oxidative Stress, Inflammatory Response, and Goblet Cell Disintegration in Colon of Wistar Rats. Plants. 2020;9(1):28. </w:t>
      </w:r>
    </w:p>
    <w:p w14:paraId="7F5229B0" w14:textId="77777777" w:rsidR="0075569A" w:rsidRDefault="0075569A" w:rsidP="0075569A">
      <w:pPr>
        <w:pStyle w:val="ListParagraph"/>
        <w:numPr>
          <w:ilvl w:val="0"/>
          <w:numId w:val="9"/>
        </w:numPr>
        <w:suppressAutoHyphens w:val="0"/>
        <w:autoSpaceDN w:val="0"/>
        <w:adjustRightInd w:val="0"/>
        <w:rPr>
          <w:noProof/>
          <w:sz w:val="20"/>
          <w:szCs w:val="24"/>
        </w:rPr>
      </w:pPr>
      <w:r w:rsidRPr="00257E80">
        <w:rPr>
          <w:noProof/>
          <w:sz w:val="20"/>
          <w:szCs w:val="24"/>
        </w:rPr>
        <w:t>Azad A, Chang P, Devuni D, Al E. Real World Experience of Drug Induced Liver Injury in Patients Undergoing Chemotherapy. J Clin Gastroenterol Hepatol. 2018;2(3):18.</w:t>
      </w:r>
    </w:p>
    <w:p w14:paraId="0E162E97" w14:textId="77777777" w:rsidR="0075569A" w:rsidRDefault="0075569A" w:rsidP="0075569A">
      <w:pPr>
        <w:pStyle w:val="ListParagraph"/>
        <w:numPr>
          <w:ilvl w:val="0"/>
          <w:numId w:val="9"/>
        </w:numPr>
        <w:suppressAutoHyphens w:val="0"/>
        <w:autoSpaceDN w:val="0"/>
        <w:adjustRightInd w:val="0"/>
        <w:rPr>
          <w:noProof/>
          <w:sz w:val="20"/>
          <w:szCs w:val="24"/>
        </w:rPr>
      </w:pPr>
      <w:r w:rsidRPr="00257E80">
        <w:rPr>
          <w:noProof/>
          <w:sz w:val="20"/>
          <w:szCs w:val="24"/>
        </w:rPr>
        <w:t>Chu N, Li L, Zhang X, Gu J, Du Y, Cai C, et al. Role of Bicyclol in Preventing Drug-Induced Liver Injury in Tuberculosis Patients with Liver Disease. Int J Tuberc Lung Dis. 2015;19(4):475.</w:t>
      </w:r>
    </w:p>
    <w:p w14:paraId="04060ED5" w14:textId="77777777" w:rsidR="0075569A" w:rsidRPr="00D053D3" w:rsidRDefault="0075569A" w:rsidP="0075569A">
      <w:pPr>
        <w:pStyle w:val="ListParagraph"/>
        <w:widowControl/>
        <w:numPr>
          <w:ilvl w:val="0"/>
          <w:numId w:val="9"/>
        </w:numPr>
        <w:suppressAutoHyphens w:val="0"/>
        <w:autoSpaceDE/>
        <w:adjustRightInd w:val="0"/>
        <w:ind w:right="0"/>
        <w:jc w:val="left"/>
        <w:rPr>
          <w:noProof/>
          <w:sz w:val="20"/>
          <w:szCs w:val="24"/>
        </w:rPr>
      </w:pPr>
      <w:r w:rsidRPr="00DD79EA">
        <w:rPr>
          <w:noProof/>
          <w:sz w:val="20"/>
          <w:szCs w:val="20"/>
        </w:rPr>
        <w:t>Wu L, Li C, Pan L. Nasopharyngeal carcinoma: A review of current updates. Exp Ther Med. 2018;</w:t>
      </w:r>
    </w:p>
    <w:p w14:paraId="7773A8CA" w14:textId="77777777" w:rsidR="0075569A" w:rsidRPr="00D053D3" w:rsidRDefault="0075569A" w:rsidP="0075569A">
      <w:pPr>
        <w:pStyle w:val="ListParagraph"/>
        <w:widowControl/>
        <w:numPr>
          <w:ilvl w:val="0"/>
          <w:numId w:val="9"/>
        </w:numPr>
        <w:suppressAutoHyphens w:val="0"/>
        <w:autoSpaceDE/>
        <w:adjustRightInd w:val="0"/>
        <w:rPr>
          <w:noProof/>
          <w:sz w:val="20"/>
          <w:szCs w:val="24"/>
        </w:rPr>
      </w:pPr>
      <w:r w:rsidRPr="00D053D3">
        <w:rPr>
          <w:noProof/>
          <w:sz w:val="20"/>
          <w:szCs w:val="24"/>
        </w:rPr>
        <w:t xml:space="preserve">Farhat, Dkk. Karsinoma Nasofaring. Penerbit Buku Kedokt EGC. 2014; </w:t>
      </w:r>
    </w:p>
    <w:p w14:paraId="2B1F3C0E" w14:textId="77777777" w:rsidR="0075569A" w:rsidRDefault="0075569A" w:rsidP="0075569A">
      <w:pPr>
        <w:pStyle w:val="ListParagraph"/>
        <w:widowControl/>
        <w:numPr>
          <w:ilvl w:val="0"/>
          <w:numId w:val="9"/>
        </w:numPr>
        <w:suppressAutoHyphens w:val="0"/>
        <w:autoSpaceDE/>
        <w:adjustRightInd w:val="0"/>
        <w:rPr>
          <w:noProof/>
          <w:sz w:val="20"/>
          <w:szCs w:val="24"/>
        </w:rPr>
      </w:pPr>
      <w:r w:rsidRPr="00D053D3">
        <w:rPr>
          <w:noProof/>
          <w:sz w:val="20"/>
          <w:szCs w:val="24"/>
        </w:rPr>
        <w:t>Santosa YI, Samiadi D, Aroeman NA, Fianza PI. Pengaruh Alfa Tokoferol pada Efek Ototoksik Sisplatin. 2012;MKB, :205–12.</w:t>
      </w:r>
    </w:p>
    <w:p w14:paraId="684FA380" w14:textId="77777777" w:rsidR="0075569A" w:rsidRPr="00D053D3" w:rsidRDefault="0075569A" w:rsidP="0075569A">
      <w:pPr>
        <w:pStyle w:val="ListParagraph"/>
        <w:widowControl/>
        <w:numPr>
          <w:ilvl w:val="0"/>
          <w:numId w:val="9"/>
        </w:numPr>
        <w:suppressAutoHyphens w:val="0"/>
        <w:autoSpaceDE/>
        <w:adjustRightInd w:val="0"/>
        <w:rPr>
          <w:noProof/>
          <w:sz w:val="20"/>
          <w:szCs w:val="24"/>
        </w:rPr>
      </w:pPr>
      <w:r w:rsidRPr="00E647F5">
        <w:rPr>
          <w:noProof/>
          <w:sz w:val="20"/>
          <w:szCs w:val="24"/>
        </w:rPr>
        <w:t xml:space="preserve">Topik A. Oxidatively Modified DNA Lesions and Systems for Reparation. Sources, Clinical </w:t>
      </w:r>
      <w:r w:rsidRPr="00E647F5">
        <w:rPr>
          <w:noProof/>
          <w:sz w:val="20"/>
          <w:szCs w:val="24"/>
        </w:rPr>
        <w:t>Significance and Methods of Analysis. Omi Gr United States Am. 2014;53–5.</w:t>
      </w:r>
      <w:r w:rsidRPr="00D053D3">
        <w:rPr>
          <w:noProof/>
          <w:sz w:val="20"/>
          <w:szCs w:val="24"/>
        </w:rPr>
        <w:t>Topik A. Oxidatively Modified DNA Lesions and Systems for Reparation. Sources, Clinical Significance and Methods of Analysis. Omi Gr United States Am. 2014;53–5.</w:t>
      </w:r>
    </w:p>
    <w:p w14:paraId="52404B1A" w14:textId="77777777" w:rsidR="0075569A" w:rsidRPr="00E647F5" w:rsidRDefault="0075569A" w:rsidP="0075569A">
      <w:pPr>
        <w:pStyle w:val="ListParagraph"/>
        <w:widowControl/>
        <w:numPr>
          <w:ilvl w:val="0"/>
          <w:numId w:val="9"/>
        </w:numPr>
        <w:suppressAutoHyphens w:val="0"/>
        <w:autoSpaceDE/>
        <w:adjustRightInd w:val="0"/>
        <w:rPr>
          <w:noProof/>
          <w:sz w:val="20"/>
          <w:szCs w:val="24"/>
        </w:rPr>
      </w:pPr>
      <w:r w:rsidRPr="00E647F5">
        <w:rPr>
          <w:noProof/>
          <w:sz w:val="20"/>
          <w:szCs w:val="24"/>
        </w:rPr>
        <w:t xml:space="preserve">Hang Z, Cooper M, Ziora Z. Platinum-Based Anticancer Drugs Encapsulated Liposome and Polymeric Micelle Formulation in Clinical Trials. Bio Chem Comp. 2016;4:1–4. </w:t>
      </w:r>
    </w:p>
    <w:p w14:paraId="078E09FA" w14:textId="77777777" w:rsidR="0075569A" w:rsidRDefault="0075569A" w:rsidP="0075569A">
      <w:pPr>
        <w:pStyle w:val="ListParagraph"/>
        <w:widowControl/>
        <w:numPr>
          <w:ilvl w:val="0"/>
          <w:numId w:val="9"/>
        </w:numPr>
        <w:suppressAutoHyphens w:val="0"/>
        <w:autoSpaceDE/>
        <w:adjustRightInd w:val="0"/>
        <w:rPr>
          <w:noProof/>
          <w:sz w:val="20"/>
          <w:szCs w:val="24"/>
        </w:rPr>
      </w:pPr>
      <w:r w:rsidRPr="00E647F5">
        <w:rPr>
          <w:noProof/>
          <w:sz w:val="20"/>
          <w:szCs w:val="24"/>
        </w:rPr>
        <w:t xml:space="preserve">Bouché M, Vincent B, Achard T, Bellemin-Laponnaz S. N-Heterocyclic Carbene Platinum(IV) as Metallodrug Candidates: Synthesis and 195Pt NMR Chemical Shift Trend. Molecules. 2020;25(14):3148. </w:t>
      </w:r>
    </w:p>
    <w:p w14:paraId="6F217404" w14:textId="77777777" w:rsidR="0075569A" w:rsidRDefault="0075569A" w:rsidP="0075569A">
      <w:pPr>
        <w:pStyle w:val="ListParagraph"/>
        <w:widowControl/>
        <w:numPr>
          <w:ilvl w:val="0"/>
          <w:numId w:val="9"/>
        </w:numPr>
        <w:suppressAutoHyphens w:val="0"/>
        <w:autoSpaceDE/>
        <w:adjustRightInd w:val="0"/>
        <w:rPr>
          <w:noProof/>
          <w:sz w:val="20"/>
          <w:szCs w:val="24"/>
        </w:rPr>
      </w:pPr>
      <w:r w:rsidRPr="00A86B6D">
        <w:rPr>
          <w:noProof/>
          <w:sz w:val="20"/>
          <w:szCs w:val="24"/>
        </w:rPr>
        <w:t>Lala V, Goyal A, Bansal P, Al E. Liver Function Tests. [Updated 2020 Jul 4]. StatPearls [Internet] Treasure Isl StatPearls Publ. 2020;</w:t>
      </w:r>
    </w:p>
    <w:p w14:paraId="716CA022" w14:textId="77777777" w:rsidR="0075569A" w:rsidRDefault="0075569A" w:rsidP="0075569A">
      <w:pPr>
        <w:pStyle w:val="ListParagraph"/>
        <w:widowControl/>
        <w:numPr>
          <w:ilvl w:val="0"/>
          <w:numId w:val="9"/>
        </w:numPr>
        <w:suppressAutoHyphens w:val="0"/>
        <w:autoSpaceDE/>
        <w:adjustRightInd w:val="0"/>
        <w:rPr>
          <w:noProof/>
          <w:sz w:val="20"/>
          <w:szCs w:val="24"/>
        </w:rPr>
      </w:pPr>
      <w:r w:rsidRPr="00A86B6D">
        <w:rPr>
          <w:noProof/>
          <w:sz w:val="20"/>
          <w:szCs w:val="24"/>
        </w:rPr>
        <w:t>Ahmed Asrity S., Tsan F., Ding P, Syed Aris S. Functional Properties of Phaleria macrocarpa Fruit Flesh at Different ripeness. Int Food Res J. 2018;25(3):1273–80.</w:t>
      </w:r>
    </w:p>
    <w:p w14:paraId="6F481ABB" w14:textId="77777777" w:rsidR="0075569A" w:rsidRPr="00A0584C" w:rsidRDefault="0075569A" w:rsidP="0075569A">
      <w:pPr>
        <w:pStyle w:val="ListParagraph"/>
        <w:widowControl/>
        <w:numPr>
          <w:ilvl w:val="0"/>
          <w:numId w:val="9"/>
        </w:numPr>
        <w:suppressAutoHyphens w:val="0"/>
        <w:autoSpaceDE/>
        <w:adjustRightInd w:val="0"/>
        <w:rPr>
          <w:noProof/>
          <w:sz w:val="20"/>
          <w:szCs w:val="24"/>
        </w:rPr>
      </w:pPr>
      <w:r w:rsidRPr="00A0584C">
        <w:rPr>
          <w:noProof/>
          <w:sz w:val="20"/>
          <w:szCs w:val="24"/>
        </w:rPr>
        <w:t>OR A, JA A, Olalere. Review on Phaleria macrocarpa Pharmacological and Phytochemical Properties. Drug Des Open Access. 2016;5:3.</w:t>
      </w:r>
    </w:p>
    <w:p w14:paraId="3C3664CE" w14:textId="77777777" w:rsidR="0075569A" w:rsidRPr="00A0584C" w:rsidRDefault="0075569A" w:rsidP="0075569A">
      <w:pPr>
        <w:pStyle w:val="ListParagraph"/>
        <w:widowControl/>
        <w:numPr>
          <w:ilvl w:val="0"/>
          <w:numId w:val="9"/>
        </w:numPr>
        <w:suppressAutoHyphens w:val="0"/>
        <w:autoSpaceDE/>
        <w:adjustRightInd w:val="0"/>
        <w:rPr>
          <w:noProof/>
          <w:sz w:val="20"/>
          <w:szCs w:val="24"/>
        </w:rPr>
      </w:pPr>
      <w:r w:rsidRPr="00A0584C">
        <w:rPr>
          <w:noProof/>
          <w:sz w:val="20"/>
          <w:szCs w:val="24"/>
        </w:rPr>
        <w:t>Altaf R, Asmawi MB, Dewa A, Sadikun A, Umar M. Phytochemistry and medicinal properties of Phaleria macrocarpa (Scheff.) Boerl. extracts. Pharmacognosy Reviews. 2013;7(1):73.</w:t>
      </w:r>
    </w:p>
    <w:p w14:paraId="19E3DA0E" w14:textId="6911159B" w:rsidR="00394494" w:rsidRPr="0075569A" w:rsidRDefault="0075569A" w:rsidP="0075569A">
      <w:pPr>
        <w:pStyle w:val="ListParagraph"/>
        <w:widowControl/>
        <w:numPr>
          <w:ilvl w:val="0"/>
          <w:numId w:val="9"/>
        </w:numPr>
        <w:suppressAutoHyphens w:val="0"/>
        <w:autoSpaceDE/>
        <w:adjustRightInd w:val="0"/>
        <w:spacing w:before="79"/>
        <w:rPr>
          <w:sz w:val="20"/>
          <w:lang w:eastAsia="en-US"/>
        </w:rPr>
      </w:pPr>
      <w:r w:rsidRPr="0075569A">
        <w:rPr>
          <w:noProof/>
          <w:sz w:val="20"/>
          <w:szCs w:val="20"/>
        </w:rPr>
        <w:t>Nasution A, Aziz H, Tjong D, Zein R. Effect of Phaleria Macrocarpa Flesh Fruits Extract on MDA Level, SGOT and SGPT Activity in Serum of Experimental Rats Contaminated by Cd (II) Ion. Open Access Maced J Med Sci. 2019;7(23):3950–4.</w:t>
      </w:r>
    </w:p>
    <w:sectPr w:rsidR="00394494" w:rsidRPr="0075569A">
      <w:headerReference w:type="default" r:id="rId18"/>
      <w:footerReference w:type="default" r:id="rId19"/>
      <w:pgSz w:w="11906" w:h="16838"/>
      <w:pgMar w:top="1560" w:right="1300" w:bottom="1180" w:left="1300" w:header="1128" w:footer="990" w:gutter="0"/>
      <w:cols w:num="2" w:space="720" w:equalWidth="0">
        <w:col w:w="4399" w:space="410"/>
        <w:col w:w="4490"/>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B8FED" w14:textId="77777777" w:rsidR="003C16F8" w:rsidRDefault="003C16F8">
      <w:r>
        <w:separator/>
      </w:r>
    </w:p>
  </w:endnote>
  <w:endnote w:type="continuationSeparator" w:id="0">
    <w:p w14:paraId="4D8264A5" w14:textId="77777777" w:rsidR="003C16F8" w:rsidRDefault="003C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charset w:val="80"/>
    <w:family w:val="roman"/>
    <w:pitch w:val="variable"/>
    <w:sig w:usb0="30000083" w:usb1="2BDF3C10" w:usb2="00000016" w:usb3="00000000" w:csb0="002E0107" w:csb1="00000000"/>
  </w:font>
  <w:font w:name="Lohit Devanagari">
    <w:altName w:val="Cambria"/>
    <w:panose1 w:val="00000000000000000000"/>
    <w:charset w:val="00"/>
    <w:family w:val="roman"/>
    <w:notTrueType/>
    <w:pitch w:val="default"/>
  </w:font>
  <w:font w:name="SimSun;宋体">
    <w:panose1 w:val="00000000000000000000"/>
    <w:charset w:val="80"/>
    <w:family w:val="roman"/>
    <w:notTrueType/>
    <w:pitch w:val="default"/>
  </w:font>
  <w:font w:name="Mangal;MADE TOMMY">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8F160" w14:textId="77777777" w:rsidR="00394494" w:rsidRDefault="00394494">
    <w:pPr>
      <w:pStyle w:val="BodyText"/>
      <w:spacing w:line="12"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80951" w14:textId="77777777" w:rsidR="00394494" w:rsidRDefault="00394494">
    <w:pPr>
      <w:pStyle w:val="BodyText"/>
      <w:spacing w:line="12"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BA67A" w14:textId="77777777" w:rsidR="00394494" w:rsidRDefault="00394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4C48B" w14:textId="77777777" w:rsidR="003C16F8" w:rsidRDefault="003C16F8">
      <w:r>
        <w:separator/>
      </w:r>
    </w:p>
  </w:footnote>
  <w:footnote w:type="continuationSeparator" w:id="0">
    <w:p w14:paraId="47674315" w14:textId="77777777" w:rsidR="003C16F8" w:rsidRDefault="003C1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A5B62" w14:textId="77777777" w:rsidR="0075569A" w:rsidRDefault="0075569A">
    <w:pPr>
      <w:pStyle w:val="Header"/>
      <w:jc w:val="right"/>
      <w:rPr>
        <w:lang w:eastAsia="en-US"/>
      </w:rPr>
    </w:pPr>
    <w:r>
      <w:fldChar w:fldCharType="begin"/>
    </w:r>
    <w:r>
      <w:instrText>PAGE</w:instrText>
    </w:r>
    <w:r>
      <w:fldChar w:fldCharType="separate"/>
    </w:r>
    <w:r>
      <w:t>2</w:t>
    </w:r>
    <w:r>
      <w:fldChar w:fldCharType="end"/>
    </w:r>
  </w:p>
  <w:p w14:paraId="77C090F2" w14:textId="77777777" w:rsidR="0075569A" w:rsidRDefault="00755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0D6CB" w14:textId="77777777" w:rsidR="00394494" w:rsidRDefault="006F7E3D">
    <w:pPr>
      <w:pStyle w:val="Header"/>
      <w:jc w:val="right"/>
      <w:rPr>
        <w:lang w:eastAsia="en-US"/>
      </w:rPr>
    </w:pPr>
    <w:r>
      <w:fldChar w:fldCharType="begin"/>
    </w:r>
    <w:r>
      <w:instrText>PAGE</w:instrText>
    </w:r>
    <w:r>
      <w:fldChar w:fldCharType="separate"/>
    </w:r>
    <w:r>
      <w:t>2</w:t>
    </w:r>
    <w:r>
      <w:fldChar w:fldCharType="end"/>
    </w:r>
  </w:p>
  <w:p w14:paraId="3FBD0F33" w14:textId="77777777" w:rsidR="00394494" w:rsidRDefault="003944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E38B3" w14:textId="77777777" w:rsidR="00394494" w:rsidRDefault="006F7E3D">
    <w:pPr>
      <w:pStyle w:val="Header"/>
      <w:jc w:val="right"/>
    </w:pPr>
    <w:r>
      <w:fldChar w:fldCharType="begin"/>
    </w:r>
    <w:r>
      <w:instrText>PAGE</w:instrText>
    </w:r>
    <w:r>
      <w:fldChar w:fldCharType="separate"/>
    </w:r>
    <w:r>
      <w:t>6</w:t>
    </w:r>
    <w:r>
      <w:fldChar w:fldCharType="end"/>
    </w:r>
  </w:p>
  <w:p w14:paraId="3B820CF6" w14:textId="77777777" w:rsidR="00394494" w:rsidRDefault="00394494">
    <w:pPr>
      <w:pStyle w:val="BodyText"/>
      <w:spacing w:line="12"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A75CB" w14:textId="77777777" w:rsidR="00394494" w:rsidRDefault="006F7E3D">
    <w:pPr>
      <w:pStyle w:val="Header"/>
      <w:jc w:val="right"/>
    </w:pPr>
    <w:r>
      <w:fldChar w:fldCharType="begin"/>
    </w:r>
    <w:r>
      <w:instrText>PAGE</w:instrText>
    </w:r>
    <w:r>
      <w:fldChar w:fldCharType="separate"/>
    </w:r>
    <w:r>
      <w:t>8</w:t>
    </w:r>
    <w:r>
      <w:fldChar w:fldCharType="end"/>
    </w:r>
  </w:p>
  <w:p w14:paraId="2855B86D" w14:textId="77777777" w:rsidR="00394494" w:rsidRDefault="00394494">
    <w:pPr>
      <w:pStyle w:val="BodyText"/>
      <w:spacing w:line="12"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FBF38" w14:textId="77777777" w:rsidR="00394494" w:rsidRDefault="00394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0B1"/>
    <w:multiLevelType w:val="multilevel"/>
    <w:tmpl w:val="80A4ABFE"/>
    <w:lvl w:ilvl="0">
      <w:start w:val="1"/>
      <w:numFmt w:val="bullet"/>
      <w:lvlText w:val="-"/>
      <w:lvlJc w:val="left"/>
      <w:pPr>
        <w:tabs>
          <w:tab w:val="num" w:pos="720"/>
        </w:tabs>
        <w:ind w:left="720" w:hanging="360"/>
      </w:pPr>
      <w:rPr>
        <w:rFonts w:ascii="Arial" w:hAnsi="Arial"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A50A07"/>
    <w:multiLevelType w:val="multilevel"/>
    <w:tmpl w:val="BEA8DB08"/>
    <w:lvl w:ilvl="0">
      <w:start w:val="1"/>
      <w:numFmt w:val="bullet"/>
      <w:lvlText w:val="-"/>
      <w:lvlJc w:val="left"/>
      <w:pPr>
        <w:tabs>
          <w:tab w:val="num" w:pos="720"/>
        </w:tabs>
        <w:ind w:left="720" w:hanging="360"/>
      </w:pPr>
      <w:rPr>
        <w:rFonts w:ascii="Arial" w:hAnsi="Arial"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C342AD"/>
    <w:multiLevelType w:val="multilevel"/>
    <w:tmpl w:val="61EAB21A"/>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4515EC"/>
    <w:multiLevelType w:val="multilevel"/>
    <w:tmpl w:val="7D9AF03A"/>
    <w:lvl w:ilvl="0">
      <w:start w:val="1"/>
      <w:numFmt w:val="bullet"/>
      <w:lvlText w:val="-"/>
      <w:lvlJc w:val="left"/>
      <w:pPr>
        <w:tabs>
          <w:tab w:val="num" w:pos="720"/>
        </w:tabs>
        <w:ind w:left="720" w:hanging="360"/>
      </w:pPr>
      <w:rPr>
        <w:rFonts w:ascii="Arial" w:hAnsi="Arial"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021F82"/>
    <w:multiLevelType w:val="multilevel"/>
    <w:tmpl w:val="F934CAE8"/>
    <w:lvl w:ilvl="0">
      <w:start w:val="1"/>
      <w:numFmt w:val="bullet"/>
      <w:lvlText w:val="-"/>
      <w:lvlJc w:val="left"/>
      <w:pPr>
        <w:tabs>
          <w:tab w:val="num" w:pos="720"/>
        </w:tabs>
        <w:ind w:left="720" w:hanging="360"/>
      </w:pPr>
      <w:rPr>
        <w:rFonts w:ascii="Arial" w:hAnsi="Arial"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F30652"/>
    <w:multiLevelType w:val="hybridMultilevel"/>
    <w:tmpl w:val="39B68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992D42"/>
    <w:multiLevelType w:val="multilevel"/>
    <w:tmpl w:val="F04425E2"/>
    <w:lvl w:ilvl="0">
      <w:start w:val="1"/>
      <w:numFmt w:val="bullet"/>
      <w:lvlText w:val="-"/>
      <w:lvlJc w:val="left"/>
      <w:pPr>
        <w:tabs>
          <w:tab w:val="num" w:pos="720"/>
        </w:tabs>
        <w:ind w:left="720" w:hanging="360"/>
      </w:pPr>
      <w:rPr>
        <w:rFonts w:ascii="Arial" w:hAnsi="Arial"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C92564"/>
    <w:multiLevelType w:val="multilevel"/>
    <w:tmpl w:val="2C645E76"/>
    <w:lvl w:ilvl="0">
      <w:start w:val="1"/>
      <w:numFmt w:val="bullet"/>
      <w:lvlText w:val="-"/>
      <w:lvlJc w:val="left"/>
      <w:pPr>
        <w:tabs>
          <w:tab w:val="num" w:pos="720"/>
        </w:tabs>
        <w:ind w:left="720" w:hanging="360"/>
      </w:pPr>
      <w:rPr>
        <w:rFonts w:ascii="Arial" w:hAnsi="Arial"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C2390C"/>
    <w:multiLevelType w:val="multilevel"/>
    <w:tmpl w:val="96F81ADE"/>
    <w:lvl w:ilvl="0">
      <w:start w:val="1"/>
      <w:numFmt w:val="decimal"/>
      <w:lvlText w:val="%1."/>
      <w:lvlJc w:val="left"/>
      <w:pPr>
        <w:tabs>
          <w:tab w:val="num" w:pos="0"/>
        </w:tabs>
        <w:ind w:left="360" w:hanging="360"/>
      </w:pPr>
      <w:rPr>
        <w:sz w:val="20"/>
        <w:szCs w:val="24"/>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7"/>
  </w:num>
  <w:num w:numId="4">
    <w:abstractNumId w:val="4"/>
  </w:num>
  <w:num w:numId="5">
    <w:abstractNumId w:val="8"/>
  </w:num>
  <w:num w:numId="6">
    <w:abstractNumId w:val="1"/>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494"/>
    <w:rsid w:val="000C39A9"/>
    <w:rsid w:val="000F1875"/>
    <w:rsid w:val="000F505B"/>
    <w:rsid w:val="002A2E2A"/>
    <w:rsid w:val="00394494"/>
    <w:rsid w:val="003C16F8"/>
    <w:rsid w:val="004B5A6D"/>
    <w:rsid w:val="006053F1"/>
    <w:rsid w:val="006F7E3D"/>
    <w:rsid w:val="0075569A"/>
    <w:rsid w:val="008201FA"/>
    <w:rsid w:val="009A49A0"/>
    <w:rsid w:val="009E6AC9"/>
    <w:rsid w:val="00C86776"/>
    <w:rsid w:val="00CB5B1F"/>
    <w:rsid w:val="00D152ED"/>
    <w:rsid w:val="00D4523E"/>
    <w:rsid w:val="00D803CB"/>
    <w:rsid w:val="00DB698A"/>
    <w:rsid w:val="00DD3566"/>
    <w:rsid w:val="00E860E2"/>
    <w:rsid w:val="00F74F7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A5207"/>
  <w15:docId w15:val="{594AF948-ABCD-446F-A8DA-646A2A5E9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pPr>
    <w:rPr>
      <w:rFonts w:ascii="Times New Roman" w:eastAsia="Times New Roman" w:hAnsi="Times New Roman" w:cs="Times New Roman"/>
      <w:sz w:val="22"/>
      <w:szCs w:val="22"/>
      <w:lang w:bidi="ar-SA"/>
    </w:rPr>
  </w:style>
  <w:style w:type="paragraph" w:styleId="Heading1">
    <w:name w:val="heading 1"/>
    <w:basedOn w:val="Normal"/>
    <w:next w:val="BodyText"/>
    <w:uiPriority w:val="9"/>
    <w:qFormat/>
    <w:pPr>
      <w:numPr>
        <w:numId w:val="1"/>
      </w:numPr>
      <w:spacing w:before="231"/>
      <w:ind w:left="11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Times New Roman" w:hAnsi="Times New Roman" w:cs="Times New Roman"/>
      <w:sz w:val="24"/>
      <w:szCs w:val="24"/>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hAnsi="Arial" w:cs="Arial"/>
    </w:rPr>
  </w:style>
  <w:style w:type="character" w:customStyle="1" w:styleId="WW8Num3z0">
    <w:name w:val="WW8Num3z0"/>
    <w:qFormat/>
    <w:rPr>
      <w:rFonts w:ascii="Arial" w:hAnsi="Arial" w:cs="Arial"/>
    </w:rPr>
  </w:style>
  <w:style w:type="character" w:customStyle="1" w:styleId="WW8Num4z0">
    <w:name w:val="WW8Num4z0"/>
    <w:qFormat/>
    <w:rPr>
      <w:rFonts w:ascii="Times New Roman" w:eastAsia="Times New Roman" w:hAnsi="Times New Roman" w:cs="Times New Roman"/>
      <w:b w:val="0"/>
      <w:bCs w:val="0"/>
      <w:i w:val="0"/>
      <w:iCs w:val="0"/>
      <w:color w:val="231F1F"/>
      <w:w w:val="99"/>
      <w:sz w:val="22"/>
      <w:szCs w:val="22"/>
      <w:lang w:bidi="ar-SA"/>
    </w:rPr>
  </w:style>
  <w:style w:type="character" w:customStyle="1" w:styleId="WW8Num4z1">
    <w:name w:val="WW8Num4z1"/>
    <w:qFormat/>
    <w:rPr>
      <w:lang w:bidi="ar-SA"/>
    </w:rPr>
  </w:style>
  <w:style w:type="character" w:customStyle="1" w:styleId="WW8Num5z0">
    <w:name w:val="WW8Num5z0"/>
    <w:qFormat/>
    <w:rPr>
      <w:rFonts w:ascii="Arial" w:hAnsi="Arial" w:cs="Arial"/>
    </w:rPr>
  </w:style>
  <w:style w:type="character" w:customStyle="1" w:styleId="WW8Num6z0">
    <w:name w:val="WW8Num6z0"/>
    <w:qFormat/>
    <w:rPr>
      <w:sz w:val="20"/>
      <w:szCs w:val="24"/>
      <w:lang w:val="en-US" w:eastAsia="en-US"/>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Arial" w:hAnsi="Arial" w:cs="Arial"/>
    </w:rPr>
  </w:style>
  <w:style w:type="character" w:customStyle="1" w:styleId="WW8Num8z0">
    <w:name w:val="WW8Num8z0"/>
    <w:qFormat/>
    <w:rPr>
      <w:rFonts w:ascii="Arial" w:hAnsi="Arial" w:cs="Arial"/>
    </w:rPr>
  </w:style>
  <w:style w:type="character" w:customStyle="1" w:styleId="WW8Num9z0">
    <w:name w:val="WW8Num9z0"/>
    <w:qFormat/>
    <w:rPr>
      <w:rFonts w:ascii="Arial" w:hAnsi="Arial" w:cs="Arial"/>
    </w:rPr>
  </w:style>
  <w:style w:type="character" w:customStyle="1" w:styleId="HeaderChar">
    <w:name w:val="Header Char"/>
    <w:qFormat/>
    <w:rPr>
      <w:rFonts w:ascii="Times New Roman" w:eastAsia="Times New Roman" w:hAnsi="Times New Roman" w:cs="Times New Roman"/>
    </w:rPr>
  </w:style>
  <w:style w:type="character" w:customStyle="1" w:styleId="FooterChar">
    <w:name w:val="Footer Char"/>
    <w:qFormat/>
    <w:rPr>
      <w:rFonts w:ascii="Times New Roman" w:eastAsia="Times New Roman" w:hAnsi="Times New Roman" w:cs="Times New Roman"/>
    </w:rPr>
  </w:style>
  <w:style w:type="character" w:styleId="Hyperlink">
    <w:name w:val="Hyperlink"/>
    <w:rPr>
      <w:color w:val="0000FF"/>
      <w:u w:val="single"/>
    </w:rPr>
  </w:style>
  <w:style w:type="character" w:customStyle="1" w:styleId="BodyTextChar">
    <w:name w:val="Body Text Char"/>
    <w:qFormat/>
    <w:rPr>
      <w:rFonts w:ascii="Times New Roman" w:eastAsia="Times New Roman" w:hAnsi="Times New Roman" w:cs="Times New Roman"/>
      <w:sz w:val="24"/>
      <w:szCs w:val="24"/>
    </w:rPr>
  </w:style>
  <w:style w:type="character" w:customStyle="1" w:styleId="TitleChar">
    <w:name w:val="Title Char"/>
    <w:qFormat/>
    <w:rPr>
      <w:rFonts w:ascii="Times New Roman" w:eastAsia="Times New Roman" w:hAnsi="Times New Roman" w:cs="Times New Roman"/>
      <w:b/>
      <w:bCs/>
      <w:sz w:val="28"/>
      <w:szCs w:val="28"/>
    </w:rPr>
  </w:style>
  <w:style w:type="character" w:customStyle="1" w:styleId="FootnoteTextChar">
    <w:name w:val="Footnote Text Char"/>
    <w:qFormat/>
    <w:rPr>
      <w:lang w:val="en-US"/>
    </w:rPr>
  </w:style>
  <w:style w:type="paragraph" w:customStyle="1" w:styleId="Heading">
    <w:name w:val="Heading"/>
    <w:basedOn w:val="Normal"/>
    <w:next w:val="BodyText"/>
    <w:qFormat/>
    <w:pPr>
      <w:spacing w:before="88"/>
      <w:ind w:left="175" w:right="192"/>
      <w:jc w:val="center"/>
    </w:pPr>
    <w:rPr>
      <w:b/>
      <w:bCs/>
      <w:sz w:val="28"/>
      <w:szCs w:val="28"/>
    </w:rPr>
  </w:style>
  <w:style w:type="paragraph" w:styleId="BodyText">
    <w:name w:val="Body Text"/>
    <w:basedOn w:val="Normal"/>
    <w:rPr>
      <w:sz w:val="24"/>
      <w:szCs w:val="24"/>
    </w:rPr>
  </w:style>
  <w:style w:type="paragraph" w:styleId="List">
    <w:name w:val="List"/>
    <w:basedOn w:val="BodyText"/>
    <w:rPr>
      <w:rFonts w:cs="Lohit Devanagari"/>
    </w:rPr>
  </w:style>
  <w:style w:type="paragraph" w:styleId="Caption">
    <w:name w:val="caption"/>
    <w:basedOn w:val="Normal"/>
    <w:qFormat/>
    <w:pPr>
      <w:suppressLineNumbers/>
      <w:autoSpaceDE/>
      <w:spacing w:before="120" w:after="120" w:line="480" w:lineRule="auto"/>
      <w:jc w:val="both"/>
    </w:pPr>
    <w:rPr>
      <w:rFonts w:eastAsia="SimSun;宋体" w:cs="Mangal;MADE TOMMY"/>
      <w:i/>
      <w:iCs/>
      <w:kern w:val="2"/>
      <w:sz w:val="24"/>
      <w:szCs w:val="24"/>
      <w:lang w:bidi="hi-IN"/>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1"/>
    <w:qFormat/>
    <w:pPr>
      <w:ind w:left="540" w:right="128" w:hanging="426"/>
      <w:jc w:val="both"/>
    </w:pPr>
  </w:style>
  <w:style w:type="paragraph" w:customStyle="1" w:styleId="TableParagraph">
    <w:name w:val="Table Paragraph"/>
    <w:basedOn w:val="Normal"/>
    <w:qFormat/>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style>
  <w:style w:type="paragraph" w:styleId="Footer">
    <w:name w:val="footer"/>
    <w:basedOn w:val="Normal"/>
  </w:style>
  <w:style w:type="paragraph" w:customStyle="1" w:styleId="Default">
    <w:name w:val="Default"/>
    <w:qFormat/>
    <w:pPr>
      <w:autoSpaceDE w:val="0"/>
    </w:pPr>
    <w:rPr>
      <w:rFonts w:ascii="Times New Roman" w:eastAsia="Calibri" w:hAnsi="Times New Roman" w:cs="Times New Roman"/>
      <w:color w:val="000000"/>
      <w:lang w:val="id-ID" w:bidi="ar-SA"/>
    </w:rPr>
  </w:style>
  <w:style w:type="paragraph" w:styleId="FootnoteText">
    <w:name w:val="footnote text"/>
    <w:basedOn w:val="Normal"/>
    <w:pPr>
      <w:widowControl/>
      <w:autoSpaceDE/>
    </w:pPr>
    <w:rPr>
      <w:rFonts w:ascii="Calibri" w:eastAsia="Calibri" w:hAnsi="Calibri"/>
      <w:sz w:val="20"/>
      <w:szCs w:val="20"/>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linedoctranslator.com/en/?utm_source=onlinedoctranslator&amp;utm_medium=doc&amp;utm_campaign=attribu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0.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onlinedoctranslator.com/en/?utm_source=onlinedoctranslator&amp;utm_medium=doc&amp;utm_campaign=attribu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5C9D1-A412-492E-8FFA-FA5CB783E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3566</Words>
  <Characters>20330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 A456U</cp:lastModifiedBy>
  <cp:revision>3</cp:revision>
  <dcterms:created xsi:type="dcterms:W3CDTF">2022-03-18T00:37:00Z</dcterms:created>
  <dcterms:modified xsi:type="dcterms:W3CDTF">2022-03-18T00:38:00Z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2021-12-29T05:32:00Z</dcterms:created>
  <dc:creator>FERRY HERJANTO</dc:creator>
  <dc:description/>
  <cp:keywords> </cp:keywords>
  <dc:language>en-US</dc:language>
  <cp:lastModifiedBy>ASUS</cp:lastModifiedBy>
  <cp:lastPrinted>2021-12-30T09:37:00Z</cp:lastPrinted>
  <dcterms:modified xsi:type="dcterms:W3CDTF">2021-12-30T04:23:00Z</dcterms:modified>
  <cp:revision>89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2021-08-23T00:00:00Z</vt:filetime>
  </property>
  <property fmtid="{D5CDD505-2E9C-101B-9397-08002B2CF9AE}" pid="3" name="LastSaved">
    <vt:filetime>2021-08-23T00:00:00Z</vt:filetime>
  </property>
</Properties>
</file>